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5E9E0B62" w:rsidR="00564B52" w:rsidRPr="00D11BA3" w:rsidRDefault="000036BE" w:rsidP="00D11BA3">
      <w:pPr>
        <w:spacing w:line="360" w:lineRule="auto"/>
        <w:rPr>
          <w:rFonts w:ascii="Verdana" w:hAnsi="Verdana"/>
          <w:sz w:val="16"/>
          <w:szCs w:val="16"/>
        </w:rPr>
      </w:pPr>
      <w:r>
        <w:rPr>
          <w:rFonts w:ascii="Verdana" w:hAnsi="Verdana"/>
          <w:sz w:val="16"/>
          <w:szCs w:val="16"/>
        </w:rPr>
        <w:t xml:space="preserve"> </w:t>
      </w:r>
    </w:p>
    <w:p w14:paraId="2C9C8D65" w14:textId="77777777" w:rsidR="00564B52" w:rsidRPr="00D11BA3" w:rsidRDefault="00564B52" w:rsidP="00D11BA3">
      <w:pPr>
        <w:spacing w:line="360" w:lineRule="auto"/>
        <w:rPr>
          <w:rFonts w:ascii="Verdana" w:hAnsi="Verdana"/>
          <w:sz w:val="16"/>
          <w:szCs w:val="16"/>
        </w:rPr>
      </w:pPr>
    </w:p>
    <w:p w14:paraId="4890D35B" w14:textId="31A1A244" w:rsidR="007B4C4E" w:rsidRDefault="007B4C4E" w:rsidP="007B4C4E">
      <w:pPr>
        <w:tabs>
          <w:tab w:val="left" w:pos="567"/>
        </w:tabs>
        <w:spacing w:after="0" w:line="360" w:lineRule="auto"/>
        <w:jc w:val="center"/>
        <w:rPr>
          <w:rFonts w:ascii="Verdana" w:hAnsi="Verdana"/>
          <w:bCs/>
          <w:sz w:val="16"/>
          <w:szCs w:val="16"/>
        </w:rPr>
      </w:pPr>
      <w:r w:rsidRPr="007B4C4E">
        <w:rPr>
          <w:rFonts w:ascii="Verdana" w:hAnsi="Verdana"/>
          <w:sz w:val="16"/>
          <w:szCs w:val="16"/>
        </w:rPr>
        <w:t xml:space="preserve">DOSTAWA </w:t>
      </w:r>
      <w:r w:rsidRPr="007B4C4E">
        <w:rPr>
          <w:rFonts w:ascii="Verdana" w:hAnsi="Verdana"/>
          <w:bCs/>
          <w:sz w:val="16"/>
          <w:szCs w:val="16"/>
        </w:rPr>
        <w:t xml:space="preserve">RÓŻNYCH PRODUKTÓW LECZNICZYCH </w:t>
      </w:r>
    </w:p>
    <w:p w14:paraId="770916EF" w14:textId="77777777" w:rsidR="007B4C4E" w:rsidRPr="007B4C4E" w:rsidRDefault="007B4C4E" w:rsidP="007B4C4E">
      <w:pPr>
        <w:tabs>
          <w:tab w:val="left" w:pos="567"/>
        </w:tabs>
        <w:spacing w:after="0" w:line="360" w:lineRule="auto"/>
        <w:jc w:val="center"/>
        <w:rPr>
          <w:rFonts w:ascii="Verdana" w:hAnsi="Verdana"/>
          <w:bCs/>
          <w:sz w:val="16"/>
          <w:szCs w:val="16"/>
        </w:rPr>
      </w:pPr>
    </w:p>
    <w:p w14:paraId="7683F0A0" w14:textId="04346B93" w:rsidR="00F227C5" w:rsidRPr="00F227C5" w:rsidRDefault="00F227C5" w:rsidP="00F227C5">
      <w:pPr>
        <w:spacing w:line="360" w:lineRule="auto"/>
        <w:jc w:val="center"/>
        <w:rPr>
          <w:rFonts w:ascii="Verdana" w:hAnsi="Verdana"/>
          <w:b/>
          <w:bCs/>
          <w:sz w:val="16"/>
          <w:szCs w:val="16"/>
        </w:rPr>
      </w:pPr>
      <w:r w:rsidRPr="00F227C5">
        <w:rPr>
          <w:rFonts w:ascii="Verdana" w:hAnsi="Verdana"/>
          <w:b/>
          <w:bCs/>
          <w:sz w:val="16"/>
          <w:szCs w:val="16"/>
        </w:rPr>
        <w:t>Postępowanie</w:t>
      </w:r>
      <w:r w:rsidR="0054725A">
        <w:rPr>
          <w:rFonts w:ascii="Verdana" w:hAnsi="Verdana"/>
          <w:b/>
          <w:bCs/>
          <w:sz w:val="16"/>
          <w:szCs w:val="16"/>
        </w:rPr>
        <w:t xml:space="preserve"> 225</w:t>
      </w:r>
      <w:r w:rsidRPr="00F227C5">
        <w:rPr>
          <w:rFonts w:ascii="Verdana" w:hAnsi="Verdana"/>
          <w:b/>
          <w:bCs/>
          <w:sz w:val="16"/>
          <w:szCs w:val="16"/>
        </w:rPr>
        <w:t>/202</w:t>
      </w:r>
      <w:r w:rsidR="007B4C4E">
        <w:rPr>
          <w:rFonts w:ascii="Verdana" w:hAnsi="Verdana"/>
          <w:b/>
          <w:bCs/>
          <w:sz w:val="16"/>
          <w:szCs w:val="16"/>
        </w:rPr>
        <w:t>2</w:t>
      </w:r>
      <w:r w:rsidRPr="00F227C5">
        <w:rPr>
          <w:rFonts w:ascii="Verdana" w:hAnsi="Verdana"/>
          <w:b/>
          <w:bCs/>
          <w:sz w:val="16"/>
          <w:szCs w:val="16"/>
        </w:rPr>
        <w:t>/TP</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71694BE2" w:rsidR="00D824D4" w:rsidRDefault="007B4C4E" w:rsidP="007B4C4E">
      <w:pPr>
        <w:tabs>
          <w:tab w:val="left" w:pos="3825"/>
        </w:tabs>
        <w:spacing w:after="0" w:line="360" w:lineRule="auto"/>
        <w:jc w:val="center"/>
        <w:rPr>
          <w:rFonts w:ascii="Verdana" w:hAnsi="Verdana"/>
          <w:sz w:val="16"/>
          <w:szCs w:val="16"/>
        </w:rPr>
      </w:pPr>
      <w:r>
        <w:rPr>
          <w:rFonts w:ascii="Verdana" w:hAnsi="Verdana"/>
          <w:sz w:val="16"/>
          <w:szCs w:val="16"/>
        </w:rPr>
        <w:t>2022</w:t>
      </w:r>
      <w:r w:rsidR="00564B52" w:rsidRPr="00D11BA3">
        <w:rPr>
          <w:rFonts w:ascii="Verdana" w:hAnsi="Verdana"/>
          <w:sz w:val="16"/>
          <w:szCs w:val="16"/>
        </w:rPr>
        <w:t> </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7FDB7238" w:rsidR="003B0BA4" w:rsidRPr="007B4C4E" w:rsidRDefault="00FB106C" w:rsidP="007B4C4E">
      <w:pPr>
        <w:pStyle w:val="Akapitzlist"/>
        <w:numPr>
          <w:ilvl w:val="0"/>
          <w:numId w:val="2"/>
        </w:numPr>
        <w:tabs>
          <w:tab w:val="left" w:pos="567"/>
        </w:tabs>
        <w:spacing w:after="0" w:line="360" w:lineRule="auto"/>
        <w:jc w:val="both"/>
        <w:rPr>
          <w:rFonts w:ascii="Verdana" w:hAnsi="Verdana"/>
          <w:b/>
          <w:bCs/>
          <w:sz w:val="16"/>
          <w:szCs w:val="16"/>
        </w:rPr>
      </w:pPr>
      <w:r>
        <w:rPr>
          <w:rFonts w:ascii="Verdana" w:hAnsi="Verdana"/>
          <w:sz w:val="16"/>
          <w:szCs w:val="16"/>
        </w:rPr>
        <w:t xml:space="preserve">   </w:t>
      </w:r>
      <w:r w:rsidR="00564B52" w:rsidRPr="007B4C4E">
        <w:rPr>
          <w:rFonts w:ascii="Verdana" w:hAnsi="Verdana"/>
          <w:sz w:val="16"/>
          <w:szCs w:val="16"/>
        </w:rPr>
        <w:t xml:space="preserve">Przedmiotem zamówienia jest </w:t>
      </w:r>
      <w:r w:rsidR="00DA705A" w:rsidRPr="007B4C4E">
        <w:rPr>
          <w:rFonts w:ascii="Verdana" w:hAnsi="Verdana"/>
          <w:sz w:val="16"/>
          <w:szCs w:val="16"/>
        </w:rPr>
        <w:t xml:space="preserve">dostawa </w:t>
      </w:r>
      <w:r w:rsidR="007B4C4E" w:rsidRPr="007B4C4E">
        <w:rPr>
          <w:rFonts w:ascii="Verdana" w:hAnsi="Verdana"/>
          <w:bCs/>
          <w:sz w:val="16"/>
          <w:szCs w:val="16"/>
        </w:rPr>
        <w:t xml:space="preserve">różnych produktów leczniczych </w:t>
      </w:r>
      <w:r w:rsidR="0054725A">
        <w:rPr>
          <w:rFonts w:ascii="Verdana" w:hAnsi="Verdana"/>
          <w:bCs/>
          <w:sz w:val="16"/>
          <w:szCs w:val="16"/>
        </w:rPr>
        <w:t>w 10 pakietach</w:t>
      </w:r>
    </w:p>
    <w:p w14:paraId="7A9B9CB5" w14:textId="0DD112F3"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7B4C4E" w:rsidRPr="00CE2B04">
        <w:rPr>
          <w:rFonts w:ascii="Verdana" w:hAnsi="Verdana"/>
          <w:color w:val="000000"/>
          <w:sz w:val="16"/>
          <w:szCs w:val="16"/>
        </w:rPr>
        <w:t xml:space="preserve">33690000 – 3 </w:t>
      </w:r>
      <w:r w:rsidR="0054725A">
        <w:rPr>
          <w:rFonts w:ascii="Verdana" w:hAnsi="Verdana"/>
          <w:bCs/>
          <w:color w:val="000000"/>
          <w:sz w:val="16"/>
          <w:szCs w:val="16"/>
        </w:rPr>
        <w:t>Różne produkty lecznicze,</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4E95BB3E" w14:textId="7D3E9445" w:rsidR="003B0BA4" w:rsidRDefault="00564B52" w:rsidP="00DA705A">
      <w:pPr>
        <w:spacing w:line="360" w:lineRule="auto"/>
        <w:jc w:val="both"/>
        <w:rPr>
          <w:rFonts w:ascii="Verdana" w:hAnsi="Verdana"/>
          <w:sz w:val="16"/>
          <w:szCs w:val="16"/>
        </w:rPr>
      </w:pPr>
      <w:r w:rsidRPr="00D11BA3">
        <w:rPr>
          <w:rFonts w:ascii="Verdana" w:hAnsi="Verdana"/>
          <w:sz w:val="16"/>
          <w:szCs w:val="16"/>
        </w:rPr>
        <w:t xml:space="preserve">Wykonawca zobowiązany jest zrealizować </w:t>
      </w:r>
      <w:r w:rsidR="007B4C4E">
        <w:rPr>
          <w:rFonts w:ascii="Verdana" w:hAnsi="Verdana"/>
          <w:sz w:val="16"/>
          <w:szCs w:val="16"/>
        </w:rPr>
        <w:t>przedmiot zamówienia w terminie</w:t>
      </w:r>
      <w:r w:rsidR="00DA705A">
        <w:rPr>
          <w:rFonts w:ascii="Verdana" w:hAnsi="Verdana"/>
          <w:sz w:val="16"/>
          <w:szCs w:val="16"/>
        </w:rPr>
        <w:t xml:space="preserve">: </w:t>
      </w:r>
      <w:r w:rsidR="007B4C4E">
        <w:rPr>
          <w:rFonts w:ascii="Verdana" w:hAnsi="Verdana"/>
          <w:sz w:val="16"/>
          <w:szCs w:val="16"/>
        </w:rPr>
        <w:t>do 08.05.202</w:t>
      </w:r>
      <w:r w:rsidR="0054725A">
        <w:rPr>
          <w:rFonts w:ascii="Verdana" w:hAnsi="Verdana"/>
          <w:sz w:val="16"/>
          <w:szCs w:val="16"/>
        </w:rPr>
        <w:t xml:space="preserve">3 </w:t>
      </w:r>
      <w:r w:rsidR="007B4C4E">
        <w:rPr>
          <w:rFonts w:ascii="Verdana" w:hAnsi="Verdana"/>
          <w:sz w:val="16"/>
          <w:szCs w:val="16"/>
        </w:rPr>
        <w:t>r</w:t>
      </w:r>
      <w:r w:rsidR="0054725A">
        <w:rPr>
          <w:rFonts w:ascii="Verdana" w:hAnsi="Verdana"/>
          <w:sz w:val="16"/>
          <w:szCs w:val="16"/>
        </w:rPr>
        <w:t>.</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Pr="007B4C4E" w:rsidRDefault="00FB1031" w:rsidP="00FB1031">
      <w:pPr>
        <w:spacing w:after="0" w:line="360" w:lineRule="auto"/>
        <w:rPr>
          <w:rFonts w:ascii="Verdana" w:hAnsi="Verdana"/>
          <w:sz w:val="16"/>
          <w:szCs w:val="16"/>
          <w:lang w:val="en-US"/>
        </w:rPr>
      </w:pPr>
      <w:r w:rsidRPr="007B4C4E">
        <w:rPr>
          <w:rFonts w:ascii="Verdana" w:hAnsi="Verdana"/>
          <w:sz w:val="16"/>
          <w:szCs w:val="16"/>
          <w:lang w:val="en-US"/>
        </w:rPr>
        <w:t xml:space="preserve">e-mail: </w:t>
      </w:r>
      <w:hyperlink r:id="rId14" w:history="1">
        <w:r w:rsidRPr="007B4C4E">
          <w:rPr>
            <w:rStyle w:val="Hipercze"/>
            <w:rFonts w:ascii="Verdana" w:hAnsi="Verdana"/>
            <w:sz w:val="16"/>
            <w:szCs w:val="16"/>
            <w:lang w:val="en-US"/>
          </w:rPr>
          <w:t>przetargi@7szmw.pl</w:t>
        </w:r>
      </w:hyperlink>
    </w:p>
    <w:p w14:paraId="6F8F1080" w14:textId="6CB323F7" w:rsidR="00564B52" w:rsidRPr="007B4C4E" w:rsidRDefault="00FB1031" w:rsidP="00FB1031">
      <w:pPr>
        <w:spacing w:after="0" w:line="360" w:lineRule="auto"/>
        <w:rPr>
          <w:rFonts w:ascii="Verdana" w:hAnsi="Verdana"/>
          <w:sz w:val="16"/>
          <w:szCs w:val="16"/>
          <w:lang w:val="en-US"/>
        </w:rPr>
      </w:pPr>
      <w:r w:rsidRPr="007B4C4E">
        <w:rPr>
          <w:rFonts w:ascii="Verdana" w:hAnsi="Verdana"/>
          <w:sz w:val="16"/>
          <w:szCs w:val="16"/>
          <w:lang w:val="en-US"/>
        </w:rPr>
        <w:t>tel. 58 552 64 07</w:t>
      </w:r>
    </w:p>
    <w:p w14:paraId="7B56BCC7" w14:textId="77777777" w:rsidR="00FB1031" w:rsidRPr="007B4C4E" w:rsidRDefault="00FB1031" w:rsidP="00FB1031">
      <w:pPr>
        <w:spacing w:after="0" w:line="360" w:lineRule="auto"/>
        <w:rPr>
          <w:rFonts w:ascii="Verdana" w:hAnsi="Verdana"/>
          <w:sz w:val="16"/>
          <w:szCs w:val="16"/>
          <w:lang w:val="en-US"/>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B15E41">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B15E41">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2F38AE1D" w:rsidR="00564B52" w:rsidRDefault="00A736F2" w:rsidP="00B15E41">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DA705A">
        <w:rPr>
          <w:rFonts w:ascii="Verdana" w:hAnsi="Verdana"/>
          <w:sz w:val="16"/>
          <w:szCs w:val="16"/>
        </w:rPr>
        <w:t>brak</w:t>
      </w:r>
    </w:p>
    <w:p w14:paraId="57DA5933" w14:textId="63F607AB" w:rsidR="00EA747A" w:rsidRPr="00A736F2" w:rsidRDefault="00EA747A" w:rsidP="00B15E41">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DA705A">
        <w:rPr>
          <w:rFonts w:ascii="Verdana" w:hAnsi="Verdana"/>
          <w:sz w:val="16"/>
          <w:szCs w:val="16"/>
        </w:rPr>
        <w:t>brak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1E0EC3E6"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54725A">
        <w:rPr>
          <w:rFonts w:ascii="Verdana" w:hAnsi="Verdana"/>
          <w:b/>
          <w:sz w:val="16"/>
          <w:szCs w:val="16"/>
        </w:rPr>
        <w:t>26.05</w:t>
      </w:r>
      <w:r w:rsidR="00EC1388" w:rsidRPr="00FB106C">
        <w:rPr>
          <w:rFonts w:ascii="Verdana" w:hAnsi="Verdana"/>
          <w:b/>
          <w:sz w:val="16"/>
          <w:szCs w:val="16"/>
        </w:rPr>
        <w:t>.2022</w:t>
      </w:r>
      <w:r w:rsidR="00DA705A" w:rsidRPr="00FB106C">
        <w:rPr>
          <w:rFonts w:ascii="Verdana" w:hAnsi="Verdana"/>
          <w:b/>
          <w:sz w:val="16"/>
          <w:szCs w:val="16"/>
        </w:rPr>
        <w:t>r.</w:t>
      </w:r>
      <w:r w:rsidRPr="00FB106C">
        <w:rPr>
          <w:rFonts w:ascii="Verdana" w:hAnsi="Verdana"/>
          <w:b/>
          <w:sz w:val="16"/>
          <w:szCs w:val="16"/>
        </w:rPr>
        <w:t xml:space="preserve"> do godz. </w:t>
      </w:r>
      <w:r w:rsidR="00DA705A" w:rsidRPr="00FB106C">
        <w:rPr>
          <w:rFonts w:ascii="Verdana" w:hAnsi="Verdana"/>
          <w:b/>
          <w:sz w:val="16"/>
          <w:szCs w:val="16"/>
        </w:rPr>
        <w:t>8.15</w:t>
      </w:r>
      <w:r w:rsidRPr="00FB106C">
        <w:rPr>
          <w:rFonts w:ascii="Verdana" w:hAnsi="Verdana"/>
          <w:b/>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0E9B91B5"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54725A">
        <w:rPr>
          <w:rFonts w:ascii="Verdana" w:hAnsi="Verdana"/>
          <w:b/>
          <w:sz w:val="16"/>
          <w:szCs w:val="16"/>
        </w:rPr>
        <w:t>26.05</w:t>
      </w:r>
      <w:r w:rsidR="00EC1388" w:rsidRPr="00FB106C">
        <w:rPr>
          <w:rFonts w:ascii="Verdana" w:hAnsi="Verdana"/>
          <w:b/>
          <w:sz w:val="16"/>
          <w:szCs w:val="16"/>
        </w:rPr>
        <w:t xml:space="preserve">.2022r. </w:t>
      </w:r>
      <w:r w:rsidRPr="00FB106C">
        <w:rPr>
          <w:rFonts w:ascii="Verdana" w:hAnsi="Verdana"/>
          <w:b/>
          <w:sz w:val="16"/>
          <w:szCs w:val="16"/>
        </w:rPr>
        <w:t xml:space="preserve">o godzinie </w:t>
      </w:r>
      <w:r w:rsidR="00041D52" w:rsidRPr="00FB106C">
        <w:rPr>
          <w:rFonts w:ascii="Verdana" w:hAnsi="Verdana"/>
          <w:b/>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4E1E448F" w14:textId="56ABCCCA" w:rsidR="00041D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041D52">
        <w:rPr>
          <w:rFonts w:ascii="Verdana" w:hAnsi="Verdana"/>
          <w:sz w:val="16"/>
          <w:szCs w:val="16"/>
        </w:rPr>
        <w:t>;</w:t>
      </w:r>
    </w:p>
    <w:p w14:paraId="64DACC45" w14:textId="6C098EB9" w:rsidR="00564B52" w:rsidRDefault="00041D52" w:rsidP="00FF1BA4">
      <w:pPr>
        <w:pStyle w:val="Akapitzlist"/>
        <w:numPr>
          <w:ilvl w:val="0"/>
          <w:numId w:val="30"/>
        </w:numPr>
        <w:spacing w:after="0" w:line="360" w:lineRule="auto"/>
        <w:rPr>
          <w:rFonts w:ascii="Verdana" w:hAnsi="Verdana"/>
          <w:sz w:val="16"/>
          <w:szCs w:val="16"/>
        </w:rPr>
      </w:pPr>
      <w:r>
        <w:rPr>
          <w:rFonts w:ascii="Verdana" w:hAnsi="Verdana"/>
          <w:sz w:val="16"/>
          <w:szCs w:val="16"/>
        </w:rPr>
        <w:t>Formularz asortymentowo – cenowy – załącznik nr 5.</w:t>
      </w:r>
    </w:p>
    <w:p w14:paraId="06221F4E" w14:textId="77777777" w:rsidR="00041D52" w:rsidRPr="00074C27" w:rsidRDefault="00041D52" w:rsidP="00041D52">
      <w:pPr>
        <w:pStyle w:val="Akapitzlist"/>
        <w:spacing w:after="0" w:line="360" w:lineRule="auto"/>
        <w:rPr>
          <w:rFonts w:ascii="Verdana" w:hAnsi="Verdana"/>
          <w:sz w:val="16"/>
          <w:szCs w:val="16"/>
        </w:rPr>
      </w:pP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7AFD22F7" w14:textId="77777777" w:rsidR="00074C27" w:rsidRDefault="00074C27"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136D8FA4" w:rsidR="00A751ED" w:rsidRDefault="00A751ED" w:rsidP="00D11BA3">
      <w:pPr>
        <w:spacing w:line="360" w:lineRule="auto"/>
        <w:rPr>
          <w:rFonts w:ascii="Verdana" w:hAnsi="Verdana"/>
          <w:sz w:val="16"/>
          <w:szCs w:val="16"/>
        </w:rPr>
      </w:pPr>
    </w:p>
    <w:p w14:paraId="6D2C5254" w14:textId="77777777" w:rsidR="00041D52" w:rsidRDefault="00041D52"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 xml:space="preserve">do </w:t>
      </w:r>
      <w:bookmarkStart w:id="1" w:name="_GoBack"/>
      <w:bookmarkEnd w:id="1"/>
      <w:r w:rsidRPr="00D11BA3">
        <w:rPr>
          <w:rFonts w:ascii="Verdana" w:hAnsi="Verdana"/>
          <w:sz w:val="16"/>
          <w:szCs w:val="16"/>
        </w:rPr>
        <w:t>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4B468330" w14:textId="79E6623C" w:rsidR="00EC1388" w:rsidRPr="00EC1388" w:rsidRDefault="00EC1388" w:rsidP="00EC1388">
      <w:pPr>
        <w:pStyle w:val="Akapitzlist"/>
        <w:spacing w:line="360" w:lineRule="auto"/>
        <w:jc w:val="center"/>
        <w:rPr>
          <w:rFonts w:ascii="Verdana" w:hAnsi="Verdana"/>
          <w:bCs/>
          <w:sz w:val="14"/>
          <w:szCs w:val="14"/>
        </w:rPr>
      </w:pPr>
      <w:r w:rsidRPr="00EC1388">
        <w:rPr>
          <w:rFonts w:ascii="Verdana" w:hAnsi="Verdana"/>
          <w:bCs/>
          <w:sz w:val="14"/>
          <w:szCs w:val="14"/>
        </w:rPr>
        <w:t>/w przypadku większej ilości zadań niż 1 powtórzyć w odpowiedniej ilości/</w:t>
      </w:r>
    </w:p>
    <w:p w14:paraId="7D6FF63D" w14:textId="77777777" w:rsidR="00EC1388" w:rsidRPr="001B6EE0" w:rsidRDefault="00EC1388" w:rsidP="00EC1388">
      <w:pPr>
        <w:pStyle w:val="Akapitzlist"/>
        <w:spacing w:after="0" w:line="360" w:lineRule="auto"/>
        <w:jc w:val="both"/>
        <w:rPr>
          <w:rFonts w:ascii="Verdana" w:hAnsi="Verdana"/>
          <w:sz w:val="16"/>
          <w:szCs w:val="16"/>
        </w:rPr>
      </w:pP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6C6C73FB" w:rsidR="00564B52" w:rsidRDefault="00564B52" w:rsidP="001B6EE0">
      <w:pPr>
        <w:spacing w:after="0" w:line="360" w:lineRule="auto"/>
        <w:jc w:val="right"/>
        <w:rPr>
          <w:rFonts w:ascii="Verdana" w:hAnsi="Verdana"/>
          <w:sz w:val="16"/>
          <w:szCs w:val="16"/>
        </w:rPr>
      </w:pPr>
      <w:bookmarkStart w:id="2" w:name="_Hlk62195418"/>
      <w:r w:rsidRPr="00D11BA3">
        <w:rPr>
          <w:rFonts w:ascii="Verdana" w:hAnsi="Verdana"/>
          <w:sz w:val="16"/>
          <w:szCs w:val="16"/>
        </w:rPr>
        <w:t>_________________ dnia ___ ___ 202</w:t>
      </w:r>
      <w:r w:rsidR="00EC1388">
        <w:rPr>
          <w:rFonts w:ascii="Verdana" w:hAnsi="Verdana"/>
          <w:sz w:val="16"/>
          <w:szCs w:val="16"/>
        </w:rPr>
        <w:t>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2"/>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1653996D" w14:textId="77777777" w:rsidR="00EC1388" w:rsidRDefault="00EC1388"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3"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3"/>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41D14" w14:textId="77777777" w:rsidR="00D150C1" w:rsidRDefault="00D150C1" w:rsidP="00D11BA3">
      <w:pPr>
        <w:spacing w:after="0" w:line="240" w:lineRule="auto"/>
      </w:pPr>
      <w:r>
        <w:separator/>
      </w:r>
    </w:p>
  </w:endnote>
  <w:endnote w:type="continuationSeparator" w:id="0">
    <w:p w14:paraId="0D41FD10" w14:textId="77777777" w:rsidR="00D150C1" w:rsidRDefault="00D150C1"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DF37" w14:textId="7491AB82"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36817" w14:textId="77777777" w:rsidR="00D150C1" w:rsidRDefault="00D150C1" w:rsidP="00D11BA3">
      <w:pPr>
        <w:spacing w:after="0" w:line="240" w:lineRule="auto"/>
      </w:pPr>
      <w:r>
        <w:separator/>
      </w:r>
    </w:p>
  </w:footnote>
  <w:footnote w:type="continuationSeparator" w:id="0">
    <w:p w14:paraId="656274AF" w14:textId="77777777" w:rsidR="00D150C1" w:rsidRDefault="00D150C1" w:rsidP="00D1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9"/>
  </w:num>
  <w:num w:numId="3">
    <w:abstractNumId w:val="2"/>
  </w:num>
  <w:num w:numId="4">
    <w:abstractNumId w:val="16"/>
  </w:num>
  <w:num w:numId="5">
    <w:abstractNumId w:val="24"/>
  </w:num>
  <w:num w:numId="6">
    <w:abstractNumId w:val="28"/>
  </w:num>
  <w:num w:numId="7">
    <w:abstractNumId w:val="7"/>
  </w:num>
  <w:num w:numId="8">
    <w:abstractNumId w:val="0"/>
  </w:num>
  <w:num w:numId="9">
    <w:abstractNumId w:val="31"/>
  </w:num>
  <w:num w:numId="10">
    <w:abstractNumId w:val="8"/>
  </w:num>
  <w:num w:numId="11">
    <w:abstractNumId w:val="20"/>
  </w:num>
  <w:num w:numId="12">
    <w:abstractNumId w:val="19"/>
  </w:num>
  <w:num w:numId="13">
    <w:abstractNumId w:val="18"/>
  </w:num>
  <w:num w:numId="14">
    <w:abstractNumId w:val="10"/>
  </w:num>
  <w:num w:numId="15">
    <w:abstractNumId w:val="22"/>
  </w:num>
  <w:num w:numId="16">
    <w:abstractNumId w:val="14"/>
  </w:num>
  <w:num w:numId="17">
    <w:abstractNumId w:val="3"/>
  </w:num>
  <w:num w:numId="18">
    <w:abstractNumId w:val="25"/>
  </w:num>
  <w:num w:numId="19">
    <w:abstractNumId w:val="34"/>
  </w:num>
  <w:num w:numId="20">
    <w:abstractNumId w:val="33"/>
  </w:num>
  <w:num w:numId="21">
    <w:abstractNumId w:val="26"/>
  </w:num>
  <w:num w:numId="22">
    <w:abstractNumId w:val="27"/>
  </w:num>
  <w:num w:numId="23">
    <w:abstractNumId w:val="15"/>
  </w:num>
  <w:num w:numId="24">
    <w:abstractNumId w:val="6"/>
  </w:num>
  <w:num w:numId="25">
    <w:abstractNumId w:val="32"/>
  </w:num>
  <w:num w:numId="26">
    <w:abstractNumId w:val="4"/>
  </w:num>
  <w:num w:numId="27">
    <w:abstractNumId w:val="35"/>
  </w:num>
  <w:num w:numId="28">
    <w:abstractNumId w:val="5"/>
  </w:num>
  <w:num w:numId="29">
    <w:abstractNumId w:val="29"/>
  </w:num>
  <w:num w:numId="30">
    <w:abstractNumId w:val="11"/>
  </w:num>
  <w:num w:numId="31">
    <w:abstractNumId w:val="12"/>
  </w:num>
  <w:num w:numId="32">
    <w:abstractNumId w:val="21"/>
  </w:num>
  <w:num w:numId="33">
    <w:abstractNumId w:val="30"/>
  </w:num>
  <w:num w:numId="34">
    <w:abstractNumId w:val="17"/>
  </w:num>
  <w:num w:numId="35">
    <w:abstractNumId w:val="13"/>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03150"/>
    <w:rsid w:val="000036BE"/>
    <w:rsid w:val="00041D52"/>
    <w:rsid w:val="00052FD1"/>
    <w:rsid w:val="00070616"/>
    <w:rsid w:val="00074C27"/>
    <w:rsid w:val="000A79BE"/>
    <w:rsid w:val="000F1BE5"/>
    <w:rsid w:val="00197559"/>
    <w:rsid w:val="001A2657"/>
    <w:rsid w:val="001B6EE0"/>
    <w:rsid w:val="001E1471"/>
    <w:rsid w:val="002C0DA1"/>
    <w:rsid w:val="002F40C4"/>
    <w:rsid w:val="002F64D3"/>
    <w:rsid w:val="00314099"/>
    <w:rsid w:val="00346268"/>
    <w:rsid w:val="00394928"/>
    <w:rsid w:val="003B0BA4"/>
    <w:rsid w:val="003F3433"/>
    <w:rsid w:val="004640FE"/>
    <w:rsid w:val="004707C7"/>
    <w:rsid w:val="00471531"/>
    <w:rsid w:val="004F176B"/>
    <w:rsid w:val="00527F08"/>
    <w:rsid w:val="0054725A"/>
    <w:rsid w:val="00563596"/>
    <w:rsid w:val="00564B52"/>
    <w:rsid w:val="00605A04"/>
    <w:rsid w:val="006B6910"/>
    <w:rsid w:val="006F59EC"/>
    <w:rsid w:val="00737B88"/>
    <w:rsid w:val="0076551D"/>
    <w:rsid w:val="007B2B75"/>
    <w:rsid w:val="007B4C4E"/>
    <w:rsid w:val="008076DF"/>
    <w:rsid w:val="00885941"/>
    <w:rsid w:val="008971EB"/>
    <w:rsid w:val="008D52A1"/>
    <w:rsid w:val="00953F76"/>
    <w:rsid w:val="00981BF9"/>
    <w:rsid w:val="00992DAA"/>
    <w:rsid w:val="00A1298B"/>
    <w:rsid w:val="00A6379D"/>
    <w:rsid w:val="00A736F2"/>
    <w:rsid w:val="00A751ED"/>
    <w:rsid w:val="00AE7709"/>
    <w:rsid w:val="00B15E41"/>
    <w:rsid w:val="00B3255C"/>
    <w:rsid w:val="00B505E5"/>
    <w:rsid w:val="00B7619D"/>
    <w:rsid w:val="00B87ACE"/>
    <w:rsid w:val="00C834A1"/>
    <w:rsid w:val="00CC3E56"/>
    <w:rsid w:val="00D11BA3"/>
    <w:rsid w:val="00D150C1"/>
    <w:rsid w:val="00D2239A"/>
    <w:rsid w:val="00D471D0"/>
    <w:rsid w:val="00D824D4"/>
    <w:rsid w:val="00DA705A"/>
    <w:rsid w:val="00DD5508"/>
    <w:rsid w:val="00DF0F0B"/>
    <w:rsid w:val="00E001E5"/>
    <w:rsid w:val="00E8057A"/>
    <w:rsid w:val="00E9408F"/>
    <w:rsid w:val="00EA747A"/>
    <w:rsid w:val="00EC1388"/>
    <w:rsid w:val="00EF6D36"/>
    <w:rsid w:val="00F16111"/>
    <w:rsid w:val="00F227C5"/>
    <w:rsid w:val="00F66AA7"/>
    <w:rsid w:val="00F70930"/>
    <w:rsid w:val="00F71711"/>
    <w:rsid w:val="00F8625B"/>
    <w:rsid w:val="00FB1031"/>
    <w:rsid w:val="00FB106C"/>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UnresolvedMention">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5034</Words>
  <Characters>30208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Arek Dębicki</cp:lastModifiedBy>
  <cp:revision>5</cp:revision>
  <cp:lastPrinted>2021-05-13T08:20:00Z</cp:lastPrinted>
  <dcterms:created xsi:type="dcterms:W3CDTF">2021-05-24T07:54:00Z</dcterms:created>
  <dcterms:modified xsi:type="dcterms:W3CDTF">2022-05-11T09:53:00Z</dcterms:modified>
</cp:coreProperties>
</file>