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5DA6ECB" w14:textId="2FCB4276" w:rsidR="00564B52" w:rsidRDefault="00CF28F5" w:rsidP="00CF28F5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CF28F5">
        <w:rPr>
          <w:rFonts w:ascii="Verdana" w:hAnsi="Verdana"/>
          <w:sz w:val="16"/>
          <w:szCs w:val="16"/>
        </w:rPr>
        <w:t>DOWÓZ OSÓB DIALIZOWANYCH DO STACJI DIALIZ 7 SZPITALA MARYNARKI WOJENNEJ W GDAŃSKU</w:t>
      </w:r>
    </w:p>
    <w:p w14:paraId="50BD7710" w14:textId="71A82A0E" w:rsidR="00CF28F5" w:rsidRPr="00D11BA3" w:rsidRDefault="00CF28F5" w:rsidP="00CF28F5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590/2023/TP</w:t>
      </w: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6327B586" w14:textId="77777777" w:rsidR="00CF28F5" w:rsidRDefault="00CF28F5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1266CE64" w14:textId="77777777" w:rsidR="00CF28F5" w:rsidRDefault="00CF28F5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4544A88" w14:textId="77777777" w:rsidR="00CF28F5" w:rsidRDefault="00CF28F5" w:rsidP="00CF28F5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0BC1873" w14:textId="77777777" w:rsidR="00CF28F5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>
        <w:rPr>
          <w:rFonts w:ascii="Verdana" w:hAnsi="Verdana"/>
          <w:sz w:val="16"/>
          <w:szCs w:val="16"/>
        </w:rPr>
        <w:t>d</w:t>
      </w:r>
      <w:r w:rsidRPr="00D10F3B">
        <w:rPr>
          <w:rFonts w:ascii="Verdana" w:hAnsi="Verdana"/>
          <w:sz w:val="16"/>
          <w:szCs w:val="16"/>
        </w:rPr>
        <w:t xml:space="preserve">owóz </w:t>
      </w:r>
      <w:r>
        <w:rPr>
          <w:rFonts w:ascii="Verdana" w:hAnsi="Verdana"/>
          <w:sz w:val="16"/>
          <w:szCs w:val="16"/>
        </w:rPr>
        <w:t>o</w:t>
      </w:r>
      <w:r w:rsidRPr="00D10F3B">
        <w:rPr>
          <w:rFonts w:ascii="Verdana" w:hAnsi="Verdana"/>
          <w:sz w:val="16"/>
          <w:szCs w:val="16"/>
        </w:rPr>
        <w:t xml:space="preserve">sób </w:t>
      </w:r>
      <w:r>
        <w:rPr>
          <w:rFonts w:ascii="Verdana" w:hAnsi="Verdana"/>
          <w:sz w:val="16"/>
          <w:szCs w:val="16"/>
        </w:rPr>
        <w:t>d</w:t>
      </w:r>
      <w:r w:rsidRPr="00D10F3B">
        <w:rPr>
          <w:rFonts w:ascii="Verdana" w:hAnsi="Verdana"/>
          <w:sz w:val="16"/>
          <w:szCs w:val="16"/>
        </w:rPr>
        <w:t xml:space="preserve">ializowanych </w:t>
      </w:r>
      <w:r>
        <w:rPr>
          <w:rFonts w:ascii="Verdana" w:hAnsi="Verdana"/>
          <w:sz w:val="16"/>
          <w:szCs w:val="16"/>
        </w:rPr>
        <w:t>d</w:t>
      </w:r>
      <w:r w:rsidRPr="00D10F3B">
        <w:rPr>
          <w:rFonts w:ascii="Verdana" w:hAnsi="Verdana"/>
          <w:sz w:val="16"/>
          <w:szCs w:val="16"/>
        </w:rPr>
        <w:t xml:space="preserve">o Stacji Dializ </w:t>
      </w:r>
      <w:r>
        <w:rPr>
          <w:rFonts w:ascii="Verdana" w:hAnsi="Verdana"/>
          <w:sz w:val="16"/>
          <w:szCs w:val="16"/>
        </w:rPr>
        <w:t xml:space="preserve">i z powrotem </w:t>
      </w:r>
      <w:r w:rsidRPr="00D10F3B">
        <w:rPr>
          <w:rFonts w:ascii="Verdana" w:hAnsi="Verdana"/>
          <w:sz w:val="16"/>
          <w:szCs w:val="16"/>
        </w:rPr>
        <w:t xml:space="preserve">7 Szpitala Marynarki Wojennej </w:t>
      </w:r>
      <w:r>
        <w:rPr>
          <w:rFonts w:ascii="Verdana" w:hAnsi="Verdana"/>
          <w:sz w:val="16"/>
          <w:szCs w:val="16"/>
        </w:rPr>
        <w:t>w</w:t>
      </w:r>
      <w:r w:rsidRPr="00D10F3B">
        <w:rPr>
          <w:rFonts w:ascii="Verdana" w:hAnsi="Verdana"/>
          <w:sz w:val="16"/>
          <w:szCs w:val="16"/>
        </w:rPr>
        <w:t xml:space="preserve"> Gdańsku</w:t>
      </w:r>
      <w:r>
        <w:rPr>
          <w:rFonts w:ascii="Verdana" w:hAnsi="Verdana"/>
          <w:sz w:val="16"/>
          <w:szCs w:val="16"/>
        </w:rPr>
        <w:t xml:space="preserve">. </w:t>
      </w:r>
    </w:p>
    <w:p w14:paraId="0B02D3D7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 przypadku pacjenta niepełnosprawnego ruchowo, transport ten odbywa się przy pomocy specjalistycznego sprzętu (na wózku inwalidzkim, krzesełku kardiologicznym lub noszach), a w budynkach nie wyposażonych w windy przy udziale osoby trzeciej, od miejsca zamieszkania do Stacji Dializ 7 S</w:t>
      </w:r>
      <w:r>
        <w:rPr>
          <w:rFonts w:ascii="Verdana" w:hAnsi="Verdana"/>
          <w:sz w:val="16"/>
          <w:szCs w:val="16"/>
        </w:rPr>
        <w:t xml:space="preserve">zpitala </w:t>
      </w:r>
      <w:r w:rsidRPr="007658B0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 xml:space="preserve">arynarki </w:t>
      </w:r>
      <w:r w:rsidRPr="007658B0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ojennej</w:t>
      </w:r>
      <w:r w:rsidRPr="007658B0">
        <w:rPr>
          <w:rFonts w:ascii="Verdana" w:hAnsi="Verdana"/>
          <w:sz w:val="16"/>
          <w:szCs w:val="16"/>
        </w:rPr>
        <w:t xml:space="preserve"> w Gdańsku i z powrotem.</w:t>
      </w:r>
    </w:p>
    <w:p w14:paraId="06858D57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 przypadku konieczności przewiezieni</w:t>
      </w:r>
      <w:r>
        <w:rPr>
          <w:rFonts w:ascii="Verdana" w:hAnsi="Verdana"/>
          <w:sz w:val="16"/>
          <w:szCs w:val="16"/>
        </w:rPr>
        <w:t>a</w:t>
      </w:r>
      <w:r w:rsidRPr="007658B0">
        <w:rPr>
          <w:rFonts w:ascii="Verdana" w:hAnsi="Verdana"/>
          <w:sz w:val="16"/>
          <w:szCs w:val="16"/>
        </w:rPr>
        <w:t xml:space="preserve"> pacjenta zakwalifikowanego do przeszczepu nerki, przewóz do ośrodka przeszczepiającego, na terenie całego kraju, lub dowóz do miejsca wskazanego przez Koordynatora Poltransplant w czasie wyznaczonym przez ośrodek przeszczepiający na podstawie ustawy z dnia 1 lipca 2005 r. o pobieraniu, przechowywaniu i przeszczepianiu komórek, tkanek i narządów.</w:t>
      </w:r>
    </w:p>
    <w:p w14:paraId="4C8BF8DA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Czas pomiędzy przywozem a powrotem pacjenta może sięgać od 4 – 6h. Czas postoju pojazdu przed Stacją Dializ należy ograniczyć do koniecznego minimum tj. doprowadzenie i odbiór pacjenta                      z oddziału.</w:t>
      </w:r>
    </w:p>
    <w:p w14:paraId="30D6B084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Godziny przywozu chorych dializowanych na poszczególne zmiany:</w:t>
      </w:r>
      <w:r>
        <w:rPr>
          <w:rFonts w:ascii="Verdana" w:hAnsi="Verdana"/>
          <w:sz w:val="16"/>
          <w:szCs w:val="16"/>
        </w:rPr>
        <w:t xml:space="preserve"> </w:t>
      </w:r>
      <w:r w:rsidRPr="007658B0">
        <w:rPr>
          <w:rFonts w:ascii="Verdana" w:hAnsi="Verdana"/>
          <w:sz w:val="16"/>
          <w:szCs w:val="16"/>
        </w:rPr>
        <w:t>I zmiana – godzina 7:00, II zmiana – godzina 12:30, III zmiana – godzina 18:30.</w:t>
      </w:r>
      <w:r>
        <w:rPr>
          <w:rFonts w:ascii="Verdana" w:hAnsi="Verdana"/>
          <w:sz w:val="16"/>
          <w:szCs w:val="16"/>
        </w:rPr>
        <w:t xml:space="preserve"> </w:t>
      </w:r>
      <w:r w:rsidRPr="007658B0">
        <w:rPr>
          <w:rFonts w:ascii="Verdana" w:hAnsi="Verdana"/>
          <w:sz w:val="16"/>
          <w:szCs w:val="16"/>
        </w:rPr>
        <w:t>Ostatnia sesja dializacyjna kończy się około 24:00.</w:t>
      </w:r>
    </w:p>
    <w:p w14:paraId="373E9251" w14:textId="77777777" w:rsidR="00CF28F5" w:rsidRPr="0010542B" w:rsidRDefault="00CF28F5" w:rsidP="00CF28F5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 xml:space="preserve">W chwili obecnej dowożonych do Stacji Dializ jest </w:t>
      </w:r>
      <w:r w:rsidRPr="0010542B">
        <w:rPr>
          <w:rFonts w:ascii="Verdana" w:hAnsi="Verdana"/>
          <w:sz w:val="16"/>
          <w:szCs w:val="16"/>
        </w:rPr>
        <w:t>do</w:t>
      </w:r>
      <w:r w:rsidRPr="0010542B">
        <w:rPr>
          <w:rFonts w:ascii="Verdana" w:hAnsi="Verdana"/>
          <w:b/>
          <w:bCs/>
          <w:sz w:val="16"/>
          <w:szCs w:val="16"/>
        </w:rPr>
        <w:t xml:space="preserve"> 80  pacjentów. </w:t>
      </w:r>
      <w:r w:rsidRPr="007658B0">
        <w:rPr>
          <w:rFonts w:ascii="Verdana" w:hAnsi="Verdana"/>
          <w:sz w:val="16"/>
          <w:szCs w:val="16"/>
        </w:rPr>
        <w:t>Ilość chorych dializowanych poruszających się na wózku bądź na noszach jest różna</w:t>
      </w:r>
      <w:r>
        <w:rPr>
          <w:rFonts w:ascii="Verdana" w:hAnsi="Verdana"/>
          <w:sz w:val="16"/>
          <w:szCs w:val="16"/>
        </w:rPr>
        <w:t xml:space="preserve">, </w:t>
      </w:r>
      <w:r w:rsidRPr="007658B0">
        <w:rPr>
          <w:rFonts w:ascii="Verdana" w:hAnsi="Verdana"/>
          <w:sz w:val="16"/>
          <w:szCs w:val="16"/>
        </w:rPr>
        <w:t xml:space="preserve"> w zależności od </w:t>
      </w:r>
      <w:r w:rsidRPr="00B706E4">
        <w:rPr>
          <w:rFonts w:ascii="Verdana" w:hAnsi="Verdana"/>
          <w:sz w:val="16"/>
          <w:szCs w:val="16"/>
        </w:rPr>
        <w:t xml:space="preserve">zmiany </w:t>
      </w:r>
      <w:r w:rsidRPr="0010542B">
        <w:rPr>
          <w:rFonts w:ascii="Verdana" w:hAnsi="Verdana"/>
          <w:b/>
          <w:bCs/>
          <w:sz w:val="16"/>
          <w:szCs w:val="16"/>
        </w:rPr>
        <w:t>od 16 do 20 osób.</w:t>
      </w:r>
    </w:p>
    <w:p w14:paraId="76800982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Wymagania szczegółowe związane z realizacją przedmiotu zamówienia:</w:t>
      </w:r>
    </w:p>
    <w:p w14:paraId="28F9C97F" w14:textId="77777777" w:rsidR="00CF28F5" w:rsidRPr="0010542B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0542B">
        <w:rPr>
          <w:rFonts w:ascii="Verdana" w:hAnsi="Verdana"/>
          <w:sz w:val="16"/>
          <w:szCs w:val="16"/>
        </w:rPr>
        <w:t xml:space="preserve">sporządzenie miesięcznego zestawienia wyjazdów, potwierdzone wydrukiem wygenerowanym przez system monitorowania pojazdów, zainstalowanym w pojeździe (dotyczy wyłącznie realizacji umowy) i dostarczone  przez Zleceniobiorcę oraz  potwierdzone przez Kierownika Stacji Dializ, zgodnie  z </w:t>
      </w:r>
      <w:r w:rsidRPr="009F5C8D">
        <w:rPr>
          <w:rFonts w:ascii="Verdana" w:hAnsi="Verdana"/>
          <w:b/>
          <w:bCs/>
          <w:sz w:val="16"/>
          <w:szCs w:val="16"/>
        </w:rPr>
        <w:t>załącznikiem nr 2</w:t>
      </w:r>
      <w:r>
        <w:rPr>
          <w:rFonts w:ascii="Verdana" w:hAnsi="Verdana"/>
          <w:sz w:val="16"/>
          <w:szCs w:val="16"/>
        </w:rPr>
        <w:t xml:space="preserve"> </w:t>
      </w:r>
      <w:r w:rsidRPr="0010542B">
        <w:rPr>
          <w:rFonts w:ascii="Verdana" w:hAnsi="Verdana"/>
          <w:sz w:val="16"/>
          <w:szCs w:val="16"/>
        </w:rPr>
        <w:t>do umowy</w:t>
      </w:r>
      <w:r>
        <w:rPr>
          <w:rFonts w:ascii="Verdana" w:hAnsi="Verdana"/>
          <w:sz w:val="16"/>
          <w:szCs w:val="16"/>
        </w:rPr>
        <w:t>;</w:t>
      </w:r>
      <w:r w:rsidRPr="0010542B">
        <w:rPr>
          <w:rFonts w:ascii="Verdana" w:hAnsi="Verdana"/>
          <w:sz w:val="16"/>
          <w:szCs w:val="16"/>
        </w:rPr>
        <w:t xml:space="preserve"> </w:t>
      </w:r>
    </w:p>
    <w:p w14:paraId="11B3DDFD" w14:textId="77777777" w:rsidR="00CF28F5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dowożenie i odwożenie pacjentów Stacji Dializ</w:t>
      </w:r>
      <w:r>
        <w:rPr>
          <w:rFonts w:ascii="Verdana" w:hAnsi="Verdana"/>
          <w:sz w:val="16"/>
          <w:szCs w:val="16"/>
        </w:rPr>
        <w:t>;</w:t>
      </w:r>
    </w:p>
    <w:p w14:paraId="3C57E603" w14:textId="77777777" w:rsidR="00CF28F5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po przywozie pacjent powinien zostać przekazany lekarzowi lub pielęgniarce Stacji Dializ, w razie konieczności zważony pod kontrolą lekarza lub pielęgniarki Stacji Dializ</w:t>
      </w:r>
      <w:r>
        <w:rPr>
          <w:rFonts w:ascii="Verdana" w:hAnsi="Verdana"/>
          <w:sz w:val="16"/>
          <w:szCs w:val="16"/>
        </w:rPr>
        <w:t>;</w:t>
      </w:r>
    </w:p>
    <w:p w14:paraId="131FD649" w14:textId="77777777" w:rsidR="00CF28F5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lastRenderedPageBreak/>
        <w:t>po odwiezieniu pacjent powinien zostać doprowadzony pod drzwi mieszkania, a w przypadku osób leżących i niepełnosprawnych wniesiony do mieszkania</w:t>
      </w:r>
      <w:r>
        <w:rPr>
          <w:rFonts w:ascii="Verdana" w:hAnsi="Verdana"/>
          <w:sz w:val="16"/>
          <w:szCs w:val="16"/>
        </w:rPr>
        <w:t>;</w:t>
      </w:r>
    </w:p>
    <w:p w14:paraId="476C7627" w14:textId="77777777" w:rsidR="00CF28F5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transport w przypadku pacjentów sprawnych ruchowo (chodzących, dowożonych samochodami osobowymi) nie może odbywać się w trybie wahadłowym, a powinien po najkrótszej pętli</w:t>
      </w:r>
      <w:r>
        <w:rPr>
          <w:rFonts w:ascii="Verdana" w:hAnsi="Verdana"/>
          <w:sz w:val="16"/>
          <w:szCs w:val="16"/>
        </w:rPr>
        <w:t>;</w:t>
      </w:r>
    </w:p>
    <w:p w14:paraId="26FD8286" w14:textId="77777777" w:rsidR="00CF28F5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857F4">
        <w:rPr>
          <w:rFonts w:ascii="Verdana" w:hAnsi="Verdana"/>
          <w:sz w:val="16"/>
          <w:szCs w:val="16"/>
        </w:rPr>
        <w:t>pełna dyspozycyjność dla potrzeb Zleceniodawcy – całodobowy dyżur pod telefonem i dostępność pojazdów; maksymalny czas oczekiwania na transport poza harmonogramem do 30 minut</w:t>
      </w:r>
      <w:r>
        <w:rPr>
          <w:rFonts w:ascii="Verdana" w:hAnsi="Verdana"/>
          <w:sz w:val="16"/>
          <w:szCs w:val="16"/>
        </w:rPr>
        <w:t>;</w:t>
      </w:r>
    </w:p>
    <w:p w14:paraId="668505AD" w14:textId="77777777" w:rsidR="00CF28F5" w:rsidRPr="009F5C8D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transport pacjentów będzie się odbywał według harmonogramu przygotowanego przez Zamawiającego,  po podpisaniu umowy; w przypadku zmian będzie aktualizowany</w:t>
      </w:r>
      <w:r>
        <w:rPr>
          <w:rFonts w:ascii="Verdana" w:hAnsi="Verdana"/>
          <w:sz w:val="16"/>
          <w:szCs w:val="16"/>
        </w:rPr>
        <w:t>;</w:t>
      </w:r>
    </w:p>
    <w:p w14:paraId="1837A421" w14:textId="77777777" w:rsidR="00CF28F5" w:rsidRPr="008532BB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532BB">
        <w:rPr>
          <w:rFonts w:ascii="Verdana" w:hAnsi="Verdana"/>
          <w:sz w:val="16"/>
          <w:szCs w:val="16"/>
        </w:rPr>
        <w:t xml:space="preserve">w razie awarii pojazdu, zapewnienie zastępczego samochodu w ciągu 60 minut; o takich samych parametrach jak wskazanych  w </w:t>
      </w:r>
      <w:r w:rsidRPr="009F5C8D">
        <w:rPr>
          <w:rFonts w:ascii="Verdana" w:hAnsi="Verdana"/>
          <w:sz w:val="16"/>
          <w:szCs w:val="16"/>
        </w:rPr>
        <w:t>punkcie 13</w:t>
      </w:r>
      <w:r>
        <w:rPr>
          <w:rFonts w:ascii="Verdana" w:hAnsi="Verdana"/>
          <w:sz w:val="16"/>
          <w:szCs w:val="16"/>
        </w:rPr>
        <w:t>;</w:t>
      </w:r>
    </w:p>
    <w:p w14:paraId="29A03725" w14:textId="77777777" w:rsidR="00CF28F5" w:rsidRPr="009F5C8D" w:rsidRDefault="00CF28F5" w:rsidP="00CF28F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zagwarantowanie przez cały okres realizacji umowy:</w:t>
      </w:r>
    </w:p>
    <w:p w14:paraId="02703FEA" w14:textId="77777777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utrzymywania pojazdów wykorzystywanych do jej realizacji w należytym stanie technicznym i sanitarnym, umożliwiając Zamawiającemu sprawdzenie tego stanu w każdym czasie (pojazd nie starszy niż 5 lat);</w:t>
      </w:r>
    </w:p>
    <w:p w14:paraId="2750B3B3" w14:textId="77777777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aktualnych badań technicznych oraz ubezpieczenia OC oraz NNW dla kierowców i pasażerów   pojazdów wykorzystywanych do realizacji przedmiotu zamówienia</w:t>
      </w:r>
      <w:r>
        <w:rPr>
          <w:rFonts w:ascii="Verdana" w:hAnsi="Verdana"/>
          <w:sz w:val="16"/>
          <w:szCs w:val="16"/>
        </w:rPr>
        <w:t>;</w:t>
      </w:r>
      <w:r w:rsidRPr="009F5C8D">
        <w:rPr>
          <w:rFonts w:ascii="Verdana" w:hAnsi="Verdana"/>
          <w:sz w:val="16"/>
          <w:szCs w:val="16"/>
        </w:rPr>
        <w:t xml:space="preserve"> </w:t>
      </w:r>
    </w:p>
    <w:p w14:paraId="5E0A9CA4" w14:textId="77777777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 xml:space="preserve">wykonywania przedmiotu zamówienia pojazdami przystosowanymi do przewozu osób niepełnosprawnych, zgodnie z odpowiednimi przepisami </w:t>
      </w:r>
    </w:p>
    <w:p w14:paraId="58281C6A" w14:textId="77777777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wykonywania przedmiotu zamówienia przez osoby/kierowców posiadających odpowiednie, wynikające z przepisów prawa kwalifikacje</w:t>
      </w:r>
      <w:r>
        <w:rPr>
          <w:rFonts w:ascii="Verdana" w:hAnsi="Verdana"/>
          <w:sz w:val="16"/>
          <w:szCs w:val="16"/>
        </w:rPr>
        <w:t>;</w:t>
      </w:r>
    </w:p>
    <w:p w14:paraId="15D6EA5F" w14:textId="5DE07DB9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 xml:space="preserve">aktualna polisa OC z tytułu wykonywanej działalności gospodarczej, </w:t>
      </w:r>
      <w:r w:rsidRPr="00CF28F5">
        <w:rPr>
          <w:rFonts w:ascii="Verdana" w:hAnsi="Verdana"/>
          <w:sz w:val="16"/>
          <w:szCs w:val="16"/>
        </w:rPr>
        <w:t>ważna przez cały okres umowy, o wartości min. 500 000,00zł</w:t>
      </w:r>
      <w:r>
        <w:rPr>
          <w:rFonts w:ascii="Verdana" w:hAnsi="Verdana"/>
          <w:sz w:val="16"/>
          <w:szCs w:val="16"/>
        </w:rPr>
        <w:t>;</w:t>
      </w:r>
    </w:p>
    <w:p w14:paraId="70EA0C82" w14:textId="77777777" w:rsidR="00CF28F5" w:rsidRPr="009F5C8D" w:rsidRDefault="00CF28F5" w:rsidP="00CF28F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punktualności w odbiorze i dowozie pacjentów - +/- 10 min;</w:t>
      </w:r>
    </w:p>
    <w:p w14:paraId="5DEEDACD" w14:textId="77777777" w:rsidR="00CF28F5" w:rsidRPr="009F5C8D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Szacunkowa miesięczna ilość kilometrów – 17 500 km.</w:t>
      </w:r>
    </w:p>
    <w:p w14:paraId="2F4CC2D1" w14:textId="77777777" w:rsidR="00CF28F5" w:rsidRPr="009F5C8D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Szacunkowa  ilość kilometrów  na 6 miesięcy -  105 000 km.</w:t>
      </w:r>
    </w:p>
    <w:p w14:paraId="2EDA8552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Zamawiający zastrzega sobie prawo dokonywania modyfikacji w planie przewozów na zabiegi hemodializy (liczba dializowanych pacjentów może ulec zmianie).</w:t>
      </w:r>
    </w:p>
    <w:p w14:paraId="103979E0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Plan przewozów na dzień  ogłoszenia będzie dostępny na prośbę mailową</w:t>
      </w:r>
      <w:r>
        <w:rPr>
          <w:rFonts w:ascii="Verdana" w:hAnsi="Verdana"/>
          <w:sz w:val="16"/>
          <w:szCs w:val="16"/>
        </w:rPr>
        <w:t>:</w:t>
      </w:r>
      <w:r w:rsidRPr="007658B0">
        <w:rPr>
          <w:rFonts w:ascii="Verdana" w:hAnsi="Verdana"/>
          <w:sz w:val="16"/>
          <w:szCs w:val="16"/>
        </w:rPr>
        <w:t xml:space="preserve"> </w:t>
      </w:r>
      <w:hyperlink r:id="rId11" w:history="1">
        <w:r w:rsidRPr="00F74C5D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>
        <w:rPr>
          <w:rFonts w:ascii="Verdana" w:hAnsi="Verdana"/>
          <w:sz w:val="16"/>
          <w:szCs w:val="16"/>
        </w:rPr>
        <w:t xml:space="preserve"> .</w:t>
      </w:r>
    </w:p>
    <w:p w14:paraId="08054D1C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Wykonawca zobowiązany jest przestrzegać postanowień Ustawy o Ochronie Danych Osobowych (</w:t>
      </w:r>
      <w:r w:rsidRPr="008841DA">
        <w:rPr>
          <w:rFonts w:ascii="Verdana" w:hAnsi="Verdana"/>
          <w:sz w:val="16"/>
          <w:szCs w:val="16"/>
        </w:rPr>
        <w:t>Dz.U.2019.1781 t.j.</w:t>
      </w:r>
      <w:r w:rsidRPr="007658B0">
        <w:rPr>
          <w:rFonts w:ascii="Verdana" w:hAnsi="Verdana"/>
          <w:sz w:val="16"/>
          <w:szCs w:val="16"/>
        </w:rPr>
        <w:t>).</w:t>
      </w:r>
    </w:p>
    <w:p w14:paraId="4E6BF0A1" w14:textId="77777777" w:rsidR="00CF28F5" w:rsidRPr="007658B0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7658B0">
        <w:rPr>
          <w:rFonts w:ascii="Verdana" w:hAnsi="Verdana"/>
          <w:sz w:val="16"/>
          <w:szCs w:val="16"/>
        </w:rPr>
        <w:t>Szczegółowy harmonogram na zabiegi hemodializy przedstawiony zostanie po podpisaniu umowy.</w:t>
      </w:r>
    </w:p>
    <w:p w14:paraId="1DFB38F1" w14:textId="77777777" w:rsidR="00CF28F5" w:rsidRPr="008841DA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>Wymagania minimalne w zakresie środków transportowych:</w:t>
      </w:r>
    </w:p>
    <w:p w14:paraId="49C430F8" w14:textId="77777777" w:rsidR="00CF28F5" w:rsidRPr="004C0233" w:rsidRDefault="00CF28F5" w:rsidP="00CF28F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4C0233">
        <w:rPr>
          <w:rFonts w:ascii="Verdana" w:hAnsi="Verdana"/>
          <w:sz w:val="16"/>
          <w:szCs w:val="16"/>
        </w:rPr>
        <w:t xml:space="preserve">3 klimatyzowane pojazdy przystosowane do przewozu osób niepełnosprawnych </w:t>
      </w:r>
      <w:r>
        <w:rPr>
          <w:rFonts w:ascii="Verdana" w:hAnsi="Verdana"/>
          <w:sz w:val="16"/>
          <w:szCs w:val="16"/>
        </w:rPr>
        <w:t xml:space="preserve">, </w:t>
      </w:r>
      <w:r w:rsidRPr="004C0233">
        <w:rPr>
          <w:rFonts w:ascii="Verdana" w:hAnsi="Verdana"/>
          <w:sz w:val="16"/>
          <w:szCs w:val="16"/>
        </w:rPr>
        <w:t>w tym leżących</w:t>
      </w:r>
      <w:r>
        <w:rPr>
          <w:rFonts w:ascii="Verdana" w:hAnsi="Verdana"/>
          <w:sz w:val="16"/>
          <w:szCs w:val="16"/>
        </w:rPr>
        <w:t xml:space="preserve">, </w:t>
      </w:r>
      <w:r w:rsidRPr="004C0233">
        <w:rPr>
          <w:rFonts w:ascii="Verdana" w:hAnsi="Verdana"/>
          <w:sz w:val="16"/>
          <w:szCs w:val="16"/>
        </w:rPr>
        <w:t xml:space="preserve"> posiadającymi  pasy bezpieczeństwa służące do zabezpieczenia osoby niepełnosprawnej na wózku inwalidzkim, mocowanie szynowe , pasy do zabezpieczenia wózków inwalidzkich, , szyny najazdowe do wprowadzenia wózka inwalidzkiego, możliwość montażu noszy  i inne niezbędne do tego typu transportu oraz</w:t>
      </w:r>
    </w:p>
    <w:p w14:paraId="06977583" w14:textId="77777777" w:rsidR="00CF28F5" w:rsidRDefault="00CF28F5" w:rsidP="00CF28F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>3 klimatyzowane pojazdy dostosowane do przewozu osób (minimum 8 osób jednorazowo)</w:t>
      </w:r>
      <w:r>
        <w:rPr>
          <w:rFonts w:ascii="Verdana" w:hAnsi="Verdana"/>
          <w:sz w:val="16"/>
          <w:szCs w:val="16"/>
        </w:rPr>
        <w:t>;</w:t>
      </w:r>
    </w:p>
    <w:p w14:paraId="7B83C6C7" w14:textId="48B2A1FD" w:rsidR="00CF28F5" w:rsidRDefault="00CF28F5" w:rsidP="00CF28F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Wszystkie pojazdy musza posiadać pasy bezpieczeństwa </w:t>
      </w:r>
      <w:r w:rsidRPr="004C0233">
        <w:rPr>
          <w:rFonts w:ascii="Verdana" w:hAnsi="Verdana"/>
          <w:sz w:val="16"/>
          <w:szCs w:val="16"/>
          <w:u w:val="single"/>
        </w:rPr>
        <w:t>montowane fabrycznie</w:t>
      </w:r>
      <w:r w:rsidR="0022674C">
        <w:rPr>
          <w:rFonts w:ascii="Verdana" w:hAnsi="Verdana"/>
          <w:sz w:val="16"/>
          <w:szCs w:val="16"/>
        </w:rPr>
        <w:t>;</w:t>
      </w:r>
    </w:p>
    <w:p w14:paraId="096DB63C" w14:textId="17BE4D8A" w:rsidR="00CF28F5" w:rsidRPr="009F5C8D" w:rsidRDefault="00CF28F5" w:rsidP="00CF28F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Oznakowane , wyposażone i zarejestrowane zgodnie z obowiązującymi przepisami prawa</w:t>
      </w:r>
      <w:r w:rsidR="0022674C">
        <w:rPr>
          <w:rFonts w:ascii="Verdana" w:hAnsi="Verdana"/>
          <w:sz w:val="16"/>
          <w:szCs w:val="16"/>
        </w:rPr>
        <w:t>;</w:t>
      </w:r>
    </w:p>
    <w:p w14:paraId="50F4CBAD" w14:textId="77777777" w:rsidR="00CF28F5" w:rsidRPr="009F5C8D" w:rsidRDefault="00CF28F5" w:rsidP="00CF28F5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F5C8D">
        <w:rPr>
          <w:rFonts w:ascii="Verdana" w:hAnsi="Verdana"/>
          <w:sz w:val="16"/>
          <w:szCs w:val="16"/>
        </w:rPr>
        <w:t>Wykonawca zobowiązuje się wyposażyć wszystkie pojazdy w środki łączności - minimum aparat komórkowy z dedykowanym numerem telefonu , pozwalające na zabezpieczanie łączności ze Stacją Dializ.</w:t>
      </w:r>
    </w:p>
    <w:p w14:paraId="5A36884F" w14:textId="77777777" w:rsidR="00CF28F5" w:rsidRPr="008841DA" w:rsidRDefault="00CF28F5" w:rsidP="00CF28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841DA">
        <w:rPr>
          <w:rFonts w:ascii="Verdana" w:hAnsi="Verdana"/>
          <w:sz w:val="16"/>
          <w:szCs w:val="16"/>
        </w:rPr>
        <w:t xml:space="preserve">Nazwy i kody zamówienia według Wspólnego Słownika Zamówień (CPV): </w:t>
      </w:r>
      <w:r w:rsidRPr="008841DA">
        <w:rPr>
          <w:rFonts w:ascii="Verdana" w:hAnsi="Verdana"/>
          <w:b/>
          <w:bCs/>
          <w:sz w:val="16"/>
          <w:szCs w:val="16"/>
        </w:rPr>
        <w:t>60130000-8</w:t>
      </w:r>
      <w:r>
        <w:rPr>
          <w:rFonts w:ascii="Verdana" w:hAnsi="Verdana"/>
          <w:sz w:val="16"/>
          <w:szCs w:val="16"/>
        </w:rPr>
        <w:t xml:space="preserve"> – Usługi w zakresie specjalistycznego transportu drogowego osób</w:t>
      </w:r>
    </w:p>
    <w:p w14:paraId="79181E14" w14:textId="77777777" w:rsidR="00CF28F5" w:rsidRDefault="00CF28F5" w:rsidP="00CF28F5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D46EE3C" w14:textId="77777777" w:rsidR="00CF28F5" w:rsidRPr="003B0BA4" w:rsidRDefault="00CF28F5" w:rsidP="00CF28F5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152E4F23" w14:textId="77777777" w:rsidR="00CF28F5" w:rsidRPr="009F5C8D" w:rsidRDefault="00CF28F5" w:rsidP="00CF28F5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lastRenderedPageBreak/>
        <w:t xml:space="preserve">Wykonawca zobowiązany jest zrealizować przedmiot zamówienia w terminie </w:t>
      </w:r>
      <w:r>
        <w:rPr>
          <w:rFonts w:ascii="Verdana" w:hAnsi="Verdana"/>
          <w:sz w:val="16"/>
          <w:szCs w:val="16"/>
        </w:rPr>
        <w:t xml:space="preserve">6 miesięcy </w:t>
      </w:r>
      <w:r w:rsidRPr="009F5C8D">
        <w:rPr>
          <w:rFonts w:ascii="Verdana" w:hAnsi="Verdana"/>
          <w:b/>
          <w:bCs/>
          <w:sz w:val="16"/>
          <w:szCs w:val="16"/>
        </w:rPr>
        <w:t xml:space="preserve">od 01.01.2024 r. do 30.06.2024 r. </w:t>
      </w:r>
      <w:r w:rsidRPr="009F5C8D">
        <w:rPr>
          <w:rFonts w:ascii="Verdana" w:hAnsi="Verdana"/>
          <w:sz w:val="16"/>
          <w:szCs w:val="16"/>
        </w:rPr>
        <w:t xml:space="preserve">lub do  przekroczenia wartości umowy.  </w:t>
      </w:r>
    </w:p>
    <w:p w14:paraId="2C9EB54D" w14:textId="77777777" w:rsidR="00CF28F5" w:rsidRDefault="00CF28F5" w:rsidP="00CF28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9E1EAA" w14:textId="77777777" w:rsidR="00CF28F5" w:rsidRPr="003B0BA4" w:rsidRDefault="00CF28F5" w:rsidP="00CF28F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500B5BD7" w14:textId="77777777" w:rsidR="00CF28F5" w:rsidRDefault="00CF28F5" w:rsidP="00CF28F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które zostan</w:t>
      </w:r>
      <w:r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treści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2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3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4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5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</w:t>
      </w:r>
      <w:r w:rsidRPr="008C795C">
        <w:rPr>
          <w:rFonts w:ascii="Verdana" w:hAnsi="Verdana"/>
          <w:sz w:val="16"/>
          <w:szCs w:val="16"/>
        </w:rPr>
        <w:lastRenderedPageBreak/>
        <w:t xml:space="preserve">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6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3EFA69E3" w14:textId="2F01EAC2" w:rsidR="004841CA" w:rsidRDefault="004841CA" w:rsidP="00E94F9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</w:t>
      </w:r>
      <w:r w:rsidR="00E94F92">
        <w:rPr>
          <w:rFonts w:ascii="Verdana" w:hAnsi="Verdana"/>
          <w:sz w:val="16"/>
          <w:szCs w:val="16"/>
        </w:rPr>
        <w:t>korzysta z Formularza ofertowego dołączonego do postepowania i składa go wraz z ofertą.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35B9B2E6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</w:t>
      </w:r>
      <w:r w:rsidR="00E94F92">
        <w:rPr>
          <w:rFonts w:ascii="Verdana" w:hAnsi="Verdana"/>
          <w:sz w:val="16"/>
          <w:szCs w:val="16"/>
        </w:rPr>
        <w:t>z</w:t>
      </w:r>
      <w:r w:rsidRPr="005C0DFC">
        <w:rPr>
          <w:rFonts w:ascii="Verdana" w:hAnsi="Verdana"/>
          <w:sz w:val="16"/>
          <w:szCs w:val="16"/>
        </w:rPr>
        <w:t>ałączniki i inne dokumenty przedstawione w ofercie przez Wykonawcę</w:t>
      </w:r>
      <w:r w:rsidR="00E94F92">
        <w:rPr>
          <w:rFonts w:ascii="Verdana" w:hAnsi="Verdana"/>
          <w:sz w:val="16"/>
          <w:szCs w:val="16"/>
        </w:rPr>
        <w:t>.</w:t>
      </w:r>
      <w:r w:rsidRPr="005C0DFC">
        <w:rPr>
          <w:rFonts w:ascii="Verdana" w:hAnsi="Verdana"/>
          <w:sz w:val="16"/>
          <w:szCs w:val="16"/>
        </w:rPr>
        <w:t xml:space="preserve">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lastRenderedPageBreak/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22674C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22674C">
        <w:rPr>
          <w:rFonts w:ascii="Verdana" w:hAnsi="Verdana"/>
          <w:b/>
          <w:bCs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49215A1" w14:textId="5C85D6B3" w:rsidR="0022674C" w:rsidRPr="0022674C" w:rsidRDefault="0022674C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22674C">
        <w:rPr>
          <w:rFonts w:ascii="Verdana" w:hAnsi="Verdana"/>
          <w:b/>
          <w:bCs/>
          <w:sz w:val="16"/>
          <w:szCs w:val="16"/>
        </w:rPr>
        <w:t>DOKUMENTY PODLEGAJĄCE UZUPEŁNIENIU:</w:t>
      </w:r>
    </w:p>
    <w:p w14:paraId="0BC5005E" w14:textId="4C5E4360" w:rsidR="00E94F92" w:rsidRPr="0022674C" w:rsidRDefault="00E94F92" w:rsidP="0022674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2674C">
        <w:rPr>
          <w:rFonts w:ascii="Verdana" w:hAnsi="Verdana"/>
          <w:sz w:val="16"/>
          <w:szCs w:val="16"/>
        </w:rPr>
        <w:t xml:space="preserve">następujące podmiotowe środki dowodowe: </w:t>
      </w:r>
    </w:p>
    <w:p w14:paraId="1FABDC6F" w14:textId="77777777" w:rsidR="00E94F92" w:rsidRPr="00E94F92" w:rsidRDefault="00E94F92" w:rsidP="00E94F9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94F92">
        <w:rPr>
          <w:rFonts w:ascii="Verdana" w:hAnsi="Verdana"/>
          <w:sz w:val="16"/>
          <w:szCs w:val="16"/>
        </w:rPr>
        <w:t>kopia policy OC z tytułu wykonywanej działalności gospodarczej o wartości min. 500 000,00 zł</w:t>
      </w:r>
    </w:p>
    <w:p w14:paraId="1F345057" w14:textId="77777777" w:rsidR="00E94F92" w:rsidRPr="00E94F92" w:rsidRDefault="00E94F92" w:rsidP="00E94F9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94F92">
        <w:rPr>
          <w:rFonts w:ascii="Verdana" w:hAnsi="Verdana"/>
          <w:sz w:val="16"/>
          <w:szCs w:val="16"/>
        </w:rPr>
        <w:t xml:space="preserve">kopie uprawnień kierowców do prowadzenia aut </w:t>
      </w:r>
    </w:p>
    <w:p w14:paraId="34FACE0E" w14:textId="5E18F76E" w:rsidR="00E94F92" w:rsidRPr="0022674C" w:rsidRDefault="00E94F92" w:rsidP="0022674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2674C">
        <w:rPr>
          <w:rFonts w:ascii="Verdana" w:hAnsi="Verdana"/>
          <w:sz w:val="16"/>
          <w:szCs w:val="16"/>
        </w:rPr>
        <w:t xml:space="preserve">przedmiotowe środki dowodowe: </w:t>
      </w:r>
    </w:p>
    <w:p w14:paraId="14BFCE9F" w14:textId="77777777" w:rsidR="00E94F92" w:rsidRPr="00E94F92" w:rsidRDefault="00E94F92" w:rsidP="0022674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94F92">
        <w:rPr>
          <w:rFonts w:ascii="Verdana" w:hAnsi="Verdana"/>
          <w:sz w:val="16"/>
          <w:szCs w:val="16"/>
        </w:rPr>
        <w:t>kopia dowodów rejestracyjnych aut realizujących przedmiot umowy</w:t>
      </w:r>
    </w:p>
    <w:p w14:paraId="1D6673F1" w14:textId="3027DF51" w:rsidR="00E94F92" w:rsidRPr="00E94F92" w:rsidRDefault="00E94F92" w:rsidP="0022674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94F92">
        <w:rPr>
          <w:rFonts w:ascii="Verdana" w:hAnsi="Verdana"/>
          <w:sz w:val="16"/>
          <w:szCs w:val="16"/>
        </w:rPr>
        <w:t xml:space="preserve">kopia dokumentów z aktualnych badań technicznych oraz ubezpieczenie OC </w:t>
      </w:r>
      <w:r w:rsidR="0022674C">
        <w:rPr>
          <w:rFonts w:ascii="Verdana" w:hAnsi="Verdana"/>
          <w:sz w:val="16"/>
          <w:szCs w:val="16"/>
        </w:rPr>
        <w:t xml:space="preserve">i NNW dla kierowców i </w:t>
      </w:r>
      <w:r w:rsidRPr="00E94F92">
        <w:rPr>
          <w:rFonts w:ascii="Verdana" w:hAnsi="Verdana"/>
          <w:sz w:val="16"/>
          <w:szCs w:val="16"/>
        </w:rPr>
        <w:t>aut realizujących przedmiot umowy</w:t>
      </w:r>
    </w:p>
    <w:p w14:paraId="57DA5933" w14:textId="02FBECAE" w:rsidR="00EA747A" w:rsidRPr="0022674C" w:rsidRDefault="00E94F92" w:rsidP="0022674C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E94F92">
        <w:rPr>
          <w:rFonts w:ascii="Verdana" w:hAnsi="Verdana"/>
          <w:sz w:val="16"/>
          <w:szCs w:val="16"/>
        </w:rPr>
        <w:t>oświadczenie Wykonawcy dotyczące spełnienia wymagań minimalnych w zakresie środków transportowych określonych w pkt. V pkt 1</w:t>
      </w:r>
      <w:r w:rsidR="0022674C">
        <w:rPr>
          <w:rFonts w:ascii="Verdana" w:hAnsi="Verdana"/>
          <w:sz w:val="16"/>
          <w:szCs w:val="16"/>
        </w:rPr>
        <w:t>3</w:t>
      </w:r>
      <w:r w:rsidRPr="00E94F92">
        <w:rPr>
          <w:rFonts w:ascii="Verdana" w:hAnsi="Verdana"/>
          <w:sz w:val="16"/>
          <w:szCs w:val="16"/>
        </w:rPr>
        <w:t xml:space="preserve"> a-c.</w:t>
      </w:r>
    </w:p>
    <w:p w14:paraId="527CAE56" w14:textId="59FD806C" w:rsidR="00885941" w:rsidRPr="0022674C" w:rsidRDefault="0088594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22674C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lastRenderedPageBreak/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56919489" w:rsidR="00885941" w:rsidRDefault="00885941" w:rsidP="0022674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22674C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68BA2F88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</w:t>
      </w:r>
      <w:r w:rsidRPr="0022674C">
        <w:rPr>
          <w:rFonts w:ascii="Verdana" w:hAnsi="Verdana"/>
          <w:b/>
          <w:bCs/>
          <w:sz w:val="16"/>
          <w:szCs w:val="16"/>
        </w:rPr>
        <w:t>do dnia</w:t>
      </w:r>
      <w:r w:rsidRPr="00A1298B">
        <w:rPr>
          <w:rFonts w:ascii="Verdana" w:hAnsi="Verdana"/>
          <w:sz w:val="16"/>
          <w:szCs w:val="16"/>
        </w:rPr>
        <w:t xml:space="preserve"> </w:t>
      </w:r>
      <w:r w:rsidR="0022674C" w:rsidRPr="0022674C">
        <w:rPr>
          <w:rFonts w:ascii="Verdana" w:hAnsi="Verdana"/>
          <w:b/>
          <w:bCs/>
          <w:sz w:val="16"/>
          <w:szCs w:val="16"/>
        </w:rPr>
        <w:t>16.11.2023r.</w:t>
      </w:r>
      <w:r w:rsidRPr="0022674C">
        <w:rPr>
          <w:rFonts w:ascii="Verdana" w:hAnsi="Verdana"/>
          <w:b/>
          <w:bCs/>
          <w:sz w:val="16"/>
          <w:szCs w:val="16"/>
        </w:rPr>
        <w:t xml:space="preserve">, do godz. </w:t>
      </w:r>
      <w:r w:rsidR="0022674C" w:rsidRPr="0022674C">
        <w:rPr>
          <w:rFonts w:ascii="Verdana" w:hAnsi="Verdana"/>
          <w:b/>
          <w:bCs/>
          <w:sz w:val="16"/>
          <w:szCs w:val="16"/>
        </w:rPr>
        <w:t>8.15</w:t>
      </w:r>
      <w:r w:rsidRPr="0022674C">
        <w:rPr>
          <w:rFonts w:ascii="Verdana" w:hAnsi="Verdana"/>
          <w:b/>
          <w:bCs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49AD6518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22674C">
        <w:rPr>
          <w:rFonts w:ascii="Verdana" w:hAnsi="Verdana"/>
          <w:sz w:val="16"/>
          <w:szCs w:val="16"/>
        </w:rPr>
        <w:t>16.11.2023r.</w:t>
      </w:r>
      <w:r w:rsidR="00F70930">
        <w:rPr>
          <w:rFonts w:ascii="Verdana" w:hAnsi="Verdana"/>
          <w:sz w:val="16"/>
          <w:szCs w:val="16"/>
        </w:rPr>
        <w:t xml:space="preserve"> 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22674C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lastRenderedPageBreak/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lastRenderedPageBreak/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lastRenderedPageBreak/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1ED81F39" w14:textId="377FEDE4" w:rsidR="00742A95" w:rsidRDefault="00742A95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Formularz ofertowy – załącznik nr 2;</w:t>
      </w:r>
    </w:p>
    <w:p w14:paraId="02E7939B" w14:textId="4BD2F699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742A95">
        <w:rPr>
          <w:rFonts w:ascii="Verdana" w:hAnsi="Verdana"/>
          <w:sz w:val="16"/>
          <w:szCs w:val="16"/>
        </w:rPr>
        <w:t>3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19630C59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742A95">
        <w:rPr>
          <w:rFonts w:ascii="Verdana" w:hAnsi="Verdana"/>
          <w:sz w:val="16"/>
          <w:szCs w:val="16"/>
        </w:rPr>
        <w:t>4</w:t>
      </w:r>
      <w:r w:rsidR="002B7E4C">
        <w:rPr>
          <w:rFonts w:ascii="Verdana" w:hAnsi="Verdana"/>
          <w:sz w:val="16"/>
          <w:szCs w:val="16"/>
        </w:rPr>
        <w:t>;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C398C" w14:textId="77777777" w:rsidR="00341293" w:rsidRDefault="00341293" w:rsidP="00D11BA3">
      <w:pPr>
        <w:spacing w:after="0" w:line="240" w:lineRule="auto"/>
      </w:pPr>
      <w:r>
        <w:separator/>
      </w:r>
    </w:p>
  </w:endnote>
  <w:endnote w:type="continuationSeparator" w:id="0">
    <w:p w14:paraId="7483E816" w14:textId="77777777" w:rsidR="00341293" w:rsidRDefault="00341293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499B" w14:textId="77777777" w:rsidR="00341293" w:rsidRDefault="00341293" w:rsidP="00D11BA3">
      <w:pPr>
        <w:spacing w:after="0" w:line="240" w:lineRule="auto"/>
      </w:pPr>
      <w:r>
        <w:separator/>
      </w:r>
    </w:p>
  </w:footnote>
  <w:footnote w:type="continuationSeparator" w:id="0">
    <w:p w14:paraId="356AF859" w14:textId="77777777" w:rsidR="00341293" w:rsidRDefault="00341293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55B"/>
    <w:multiLevelType w:val="hybridMultilevel"/>
    <w:tmpl w:val="2A98944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6538D"/>
    <w:multiLevelType w:val="hybridMultilevel"/>
    <w:tmpl w:val="00C4DC9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0543"/>
    <w:multiLevelType w:val="hybridMultilevel"/>
    <w:tmpl w:val="F1782C0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828B1"/>
    <w:multiLevelType w:val="hybridMultilevel"/>
    <w:tmpl w:val="9B5C9F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B0757"/>
    <w:multiLevelType w:val="hybridMultilevel"/>
    <w:tmpl w:val="010A34C2"/>
    <w:lvl w:ilvl="0" w:tplc="5824DA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75C46"/>
    <w:multiLevelType w:val="hybridMultilevel"/>
    <w:tmpl w:val="CCE89CCC"/>
    <w:lvl w:ilvl="0" w:tplc="E544F37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B34E7"/>
    <w:multiLevelType w:val="hybridMultilevel"/>
    <w:tmpl w:val="8E48C64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30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F0786"/>
    <w:multiLevelType w:val="hybridMultilevel"/>
    <w:tmpl w:val="99C6EDA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30"/>
  </w:num>
  <w:num w:numId="2" w16cid:durableId="1931155897">
    <w:abstractNumId w:val="15"/>
  </w:num>
  <w:num w:numId="3" w16cid:durableId="1061097633">
    <w:abstractNumId w:val="4"/>
  </w:num>
  <w:num w:numId="4" w16cid:durableId="631714296">
    <w:abstractNumId w:val="23"/>
  </w:num>
  <w:num w:numId="5" w16cid:durableId="183057023">
    <w:abstractNumId w:val="31"/>
  </w:num>
  <w:num w:numId="6" w16cid:durableId="658657480">
    <w:abstractNumId w:val="36"/>
  </w:num>
  <w:num w:numId="7" w16cid:durableId="1003819933">
    <w:abstractNumId w:val="11"/>
  </w:num>
  <w:num w:numId="8" w16cid:durableId="1814366404">
    <w:abstractNumId w:val="1"/>
  </w:num>
  <w:num w:numId="9" w16cid:durableId="837231796">
    <w:abstractNumId w:val="39"/>
  </w:num>
  <w:num w:numId="10" w16cid:durableId="137262335">
    <w:abstractNumId w:val="13"/>
  </w:num>
  <w:num w:numId="11" w16cid:durableId="1753047351">
    <w:abstractNumId w:val="27"/>
  </w:num>
  <w:num w:numId="12" w16cid:durableId="32121170">
    <w:abstractNumId w:val="26"/>
  </w:num>
  <w:num w:numId="13" w16cid:durableId="1813399334">
    <w:abstractNumId w:val="25"/>
  </w:num>
  <w:num w:numId="14" w16cid:durableId="1241718217">
    <w:abstractNumId w:val="17"/>
  </w:num>
  <w:num w:numId="15" w16cid:durableId="356778904">
    <w:abstractNumId w:val="29"/>
  </w:num>
  <w:num w:numId="16" w16cid:durableId="474228310">
    <w:abstractNumId w:val="21"/>
  </w:num>
  <w:num w:numId="17" w16cid:durableId="43993695">
    <w:abstractNumId w:val="5"/>
  </w:num>
  <w:num w:numId="18" w16cid:durableId="731544811">
    <w:abstractNumId w:val="32"/>
  </w:num>
  <w:num w:numId="19" w16cid:durableId="2115972879">
    <w:abstractNumId w:val="42"/>
  </w:num>
  <w:num w:numId="20" w16cid:durableId="274017540">
    <w:abstractNumId w:val="41"/>
  </w:num>
  <w:num w:numId="21" w16cid:durableId="1182207549">
    <w:abstractNumId w:val="33"/>
  </w:num>
  <w:num w:numId="22" w16cid:durableId="1957441765">
    <w:abstractNumId w:val="34"/>
  </w:num>
  <w:num w:numId="23" w16cid:durableId="1349677250">
    <w:abstractNumId w:val="22"/>
  </w:num>
  <w:num w:numId="24" w16cid:durableId="967785868">
    <w:abstractNumId w:val="10"/>
  </w:num>
  <w:num w:numId="25" w16cid:durableId="349573271">
    <w:abstractNumId w:val="40"/>
  </w:num>
  <w:num w:numId="26" w16cid:durableId="204755340">
    <w:abstractNumId w:val="6"/>
  </w:num>
  <w:num w:numId="27" w16cid:durableId="983781827">
    <w:abstractNumId w:val="43"/>
  </w:num>
  <w:num w:numId="28" w16cid:durableId="1987737171">
    <w:abstractNumId w:val="8"/>
  </w:num>
  <w:num w:numId="29" w16cid:durableId="84352125">
    <w:abstractNumId w:val="37"/>
  </w:num>
  <w:num w:numId="30" w16cid:durableId="1514682326">
    <w:abstractNumId w:val="18"/>
  </w:num>
  <w:num w:numId="31" w16cid:durableId="174851270">
    <w:abstractNumId w:val="19"/>
  </w:num>
  <w:num w:numId="32" w16cid:durableId="743648352">
    <w:abstractNumId w:val="28"/>
  </w:num>
  <w:num w:numId="33" w16cid:durableId="866873073">
    <w:abstractNumId w:val="38"/>
  </w:num>
  <w:num w:numId="34" w16cid:durableId="1923567642">
    <w:abstractNumId w:val="24"/>
  </w:num>
  <w:num w:numId="35" w16cid:durableId="1518810650">
    <w:abstractNumId w:val="20"/>
  </w:num>
  <w:num w:numId="36" w16cid:durableId="975990960">
    <w:abstractNumId w:val="2"/>
  </w:num>
  <w:num w:numId="37" w16cid:durableId="636498755">
    <w:abstractNumId w:val="14"/>
  </w:num>
  <w:num w:numId="38" w16cid:durableId="739717670">
    <w:abstractNumId w:val="9"/>
  </w:num>
  <w:num w:numId="39" w16cid:durableId="663436217">
    <w:abstractNumId w:val="12"/>
  </w:num>
  <w:num w:numId="40" w16cid:durableId="2087922253">
    <w:abstractNumId w:val="7"/>
  </w:num>
  <w:num w:numId="41" w16cid:durableId="1114132544">
    <w:abstractNumId w:val="16"/>
  </w:num>
  <w:num w:numId="42" w16cid:durableId="1675835407">
    <w:abstractNumId w:val="35"/>
  </w:num>
  <w:num w:numId="43" w16cid:durableId="1827932403">
    <w:abstractNumId w:val="3"/>
  </w:num>
  <w:num w:numId="44" w16cid:durableId="448790727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2674C"/>
    <w:rsid w:val="002B7E4C"/>
    <w:rsid w:val="002C0DA1"/>
    <w:rsid w:val="002C5DEB"/>
    <w:rsid w:val="002F40C4"/>
    <w:rsid w:val="00300581"/>
    <w:rsid w:val="00314099"/>
    <w:rsid w:val="00341293"/>
    <w:rsid w:val="00346268"/>
    <w:rsid w:val="00394928"/>
    <w:rsid w:val="003B0BA4"/>
    <w:rsid w:val="003F3433"/>
    <w:rsid w:val="004707C7"/>
    <w:rsid w:val="00471531"/>
    <w:rsid w:val="004841CA"/>
    <w:rsid w:val="004F176B"/>
    <w:rsid w:val="004F18C3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42A95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240B"/>
    <w:rsid w:val="00A4523A"/>
    <w:rsid w:val="00A5061C"/>
    <w:rsid w:val="00A71A56"/>
    <w:rsid w:val="00A736F2"/>
    <w:rsid w:val="00A751ED"/>
    <w:rsid w:val="00AE7709"/>
    <w:rsid w:val="00B131B8"/>
    <w:rsid w:val="00B505E5"/>
    <w:rsid w:val="00B569E4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CF28F5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4F92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mailto:przetargi@7szm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zamowienia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zetargi@7szm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7szm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://www.7szm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www.7szmw.pl/oglos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4284</Words>
  <Characters>25709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dcterms:created xsi:type="dcterms:W3CDTF">2023-11-02T09:27:00Z</dcterms:created>
  <dcterms:modified xsi:type="dcterms:W3CDTF">2023-11-02T10:21:00Z</dcterms:modified>
</cp:coreProperties>
</file>