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4CE7AD1E" w14:textId="77777777" w:rsidR="00D121FB" w:rsidRDefault="00D121FB" w:rsidP="00D121FB">
      <w:pPr>
        <w:spacing w:line="360" w:lineRule="auto"/>
        <w:jc w:val="center"/>
        <w:rPr>
          <w:rFonts w:ascii="Verdana" w:hAnsi="Verdana"/>
          <w:sz w:val="16"/>
          <w:szCs w:val="16"/>
        </w:rPr>
      </w:pPr>
      <w:r>
        <w:rPr>
          <w:rFonts w:ascii="Verdana" w:hAnsi="Verdana"/>
          <w:sz w:val="16"/>
          <w:szCs w:val="16"/>
        </w:rPr>
        <w:t>DOSTAWA RÓŻNYCH PRODUKTÓW LECZNICZYCH</w:t>
      </w:r>
    </w:p>
    <w:p w14:paraId="5B30F9BB" w14:textId="199DDD5E" w:rsidR="00E17D91" w:rsidRPr="00D11BA3" w:rsidRDefault="00E17D91" w:rsidP="00E17D91">
      <w:pPr>
        <w:spacing w:line="360" w:lineRule="auto"/>
        <w:jc w:val="center"/>
        <w:rPr>
          <w:rFonts w:ascii="Verdana" w:hAnsi="Verdana"/>
          <w:sz w:val="16"/>
          <w:szCs w:val="16"/>
        </w:rPr>
      </w:pPr>
      <w:r>
        <w:rPr>
          <w:rFonts w:ascii="Verdana" w:hAnsi="Verdana"/>
          <w:sz w:val="16"/>
          <w:szCs w:val="16"/>
        </w:rPr>
        <w:t xml:space="preserve">Postepowanie: </w:t>
      </w:r>
      <w:r w:rsidR="00D121FB">
        <w:rPr>
          <w:rFonts w:ascii="Verdana" w:hAnsi="Verdana"/>
          <w:sz w:val="16"/>
          <w:szCs w:val="16"/>
        </w:rPr>
        <w:t>104/2022</w:t>
      </w:r>
      <w:r>
        <w:rPr>
          <w:rFonts w:ascii="Verdana" w:hAnsi="Verdana"/>
          <w:sz w:val="16"/>
          <w:szCs w:val="16"/>
        </w:rPr>
        <w:t>/PN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612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D121FB">
        <w:rPr>
          <w:rFonts w:ascii="Verdana" w:hAnsi="Verdana"/>
          <w:sz w:val="16"/>
          <w:szCs w:val="16"/>
        </w:rPr>
        <w:t>2</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73F6E4F6"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Zmiany i </w:t>
      </w:r>
      <w:r w:rsidR="00D121FB" w:rsidRPr="00D11BA3">
        <w:rPr>
          <w:rFonts w:ascii="Verdana" w:hAnsi="Verdana"/>
          <w:sz w:val="16"/>
          <w:szCs w:val="16"/>
        </w:rPr>
        <w:t>wyjaśnienia</w:t>
      </w:r>
      <w:r w:rsidRPr="00D11BA3">
        <w:rPr>
          <w:rFonts w:ascii="Verdana" w:hAnsi="Verdana"/>
          <w:sz w:val="16"/>
          <w:szCs w:val="16"/>
        </w:rPr>
        <w:t xml:space="preserve"> </w:t>
      </w:r>
      <w:r w:rsidR="00D121FB" w:rsidRPr="00D11BA3">
        <w:rPr>
          <w:rFonts w:ascii="Verdana" w:hAnsi="Verdana"/>
          <w:sz w:val="16"/>
          <w:szCs w:val="16"/>
        </w:rPr>
        <w:t>treści</w:t>
      </w:r>
      <w:r w:rsidRPr="00D11BA3">
        <w:rPr>
          <w:rFonts w:ascii="Verdana" w:hAnsi="Verdana"/>
          <w:sz w:val="16"/>
          <w:szCs w:val="16"/>
        </w:rPr>
        <w:t xml:space="preserve"> SWZ oraz inne dokumenty </w:t>
      </w:r>
      <w:r w:rsidR="00D121FB" w:rsidRPr="00D11BA3">
        <w:rPr>
          <w:rFonts w:ascii="Verdana" w:hAnsi="Verdana"/>
          <w:sz w:val="16"/>
          <w:szCs w:val="16"/>
        </w:rPr>
        <w:t>zamówienia</w:t>
      </w:r>
      <w:r w:rsidRPr="00D11BA3">
        <w:rPr>
          <w:rFonts w:ascii="Verdana" w:hAnsi="Verdana"/>
          <w:sz w:val="16"/>
          <w:szCs w:val="16"/>
        </w:rPr>
        <w:t xml:space="preserve"> </w:t>
      </w:r>
      <w:r w:rsidR="00D121FB" w:rsidRPr="00D11BA3">
        <w:rPr>
          <w:rFonts w:ascii="Verdana" w:hAnsi="Verdana"/>
          <w:sz w:val="16"/>
          <w:szCs w:val="16"/>
        </w:rPr>
        <w:t>bezpośrednio</w:t>
      </w:r>
      <w:r w:rsidRPr="00D11BA3">
        <w:rPr>
          <w:rFonts w:ascii="Verdana" w:hAnsi="Verdana"/>
          <w:sz w:val="16"/>
          <w:szCs w:val="16"/>
        </w:rPr>
        <w:t xml:space="preserve">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 xml:space="preserve">powaniem o udzielenie </w:t>
      </w:r>
      <w:r w:rsidR="00D121FB" w:rsidRPr="00D11BA3">
        <w:rPr>
          <w:rFonts w:ascii="Verdana" w:hAnsi="Verdana"/>
          <w:sz w:val="16"/>
          <w:szCs w:val="16"/>
        </w:rPr>
        <w:t>zamówienia</w:t>
      </w:r>
      <w:r w:rsidRPr="00D11BA3">
        <w:rPr>
          <w:rFonts w:ascii="Verdana" w:hAnsi="Verdana"/>
          <w:sz w:val="16"/>
          <w:szCs w:val="16"/>
        </w:rPr>
        <w:t xml:space="preserve">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5F6EADED" w14:textId="5FEE4139" w:rsidR="003B0BA4" w:rsidRPr="00AA655F" w:rsidRDefault="00564B52" w:rsidP="00D121FB">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282E63D5" w14:textId="66D4F838" w:rsidR="00D121FB" w:rsidRPr="00D121FB" w:rsidRDefault="00D121FB" w:rsidP="00D121FB">
      <w:pPr>
        <w:widowControl w:val="0"/>
        <w:autoSpaceDE w:val="0"/>
        <w:spacing w:after="0" w:line="360" w:lineRule="auto"/>
        <w:jc w:val="both"/>
        <w:rPr>
          <w:rFonts w:ascii="Verdana" w:hAnsi="Verdana" w:cs="Arial"/>
          <w:sz w:val="16"/>
          <w:szCs w:val="16"/>
        </w:rPr>
      </w:pPr>
      <w:r w:rsidRPr="00D121FB">
        <w:rPr>
          <w:rFonts w:ascii="Verdana" w:hAnsi="Verdana" w:cs="Arial"/>
          <w:sz w:val="16"/>
          <w:szCs w:val="16"/>
        </w:rPr>
        <w:t>Przedmiotem zamówienia jest dostawa produktów leczniczych i wyrobów medycznych (104/2022/PN) zgodnie z załącznikiem nr 4 do niniejszej specyfikacji warunków zamówienia</w:t>
      </w:r>
    </w:p>
    <w:p w14:paraId="16B89F26" w14:textId="77777777" w:rsidR="00D121FB" w:rsidRPr="0092507D" w:rsidRDefault="00D121FB" w:rsidP="00D121FB">
      <w:pPr>
        <w:widowControl w:val="0"/>
        <w:autoSpaceDE w:val="0"/>
        <w:adjustRightInd w:val="0"/>
        <w:spacing w:after="0" w:line="360" w:lineRule="auto"/>
        <w:jc w:val="both"/>
        <w:rPr>
          <w:rFonts w:ascii="Verdana" w:hAnsi="Verdana" w:cs="Arial"/>
          <w:sz w:val="16"/>
          <w:szCs w:val="16"/>
        </w:rPr>
      </w:pPr>
    </w:p>
    <w:p w14:paraId="43BE3432" w14:textId="77777777" w:rsidR="00D121FB" w:rsidRPr="0092507D" w:rsidRDefault="00D121FB" w:rsidP="00D121FB">
      <w:pPr>
        <w:widowControl w:val="0"/>
        <w:autoSpaceDE w:val="0"/>
        <w:adjustRightInd w:val="0"/>
        <w:spacing w:after="0" w:line="360" w:lineRule="auto"/>
        <w:jc w:val="both"/>
        <w:rPr>
          <w:rFonts w:ascii="Verdana" w:hAnsi="Verdana"/>
          <w:bCs/>
          <w:sz w:val="16"/>
          <w:szCs w:val="16"/>
        </w:rPr>
      </w:pPr>
      <w:r w:rsidRPr="0092507D">
        <w:rPr>
          <w:rFonts w:ascii="Verdana" w:hAnsi="Verdana" w:cs="Arial"/>
          <w:sz w:val="16"/>
          <w:szCs w:val="16"/>
        </w:rPr>
        <w:t>Dopuszcza się składanie ofert równoważnych w tych pozycjach gdzie zamawiający posłużył się oznaczeniem producenta lub marką. Przez równoważność należy rozumieć odpowiedniki oryginalnych gotowych produktów leczniczych, a więc produkty lecznicze posiadające taki sam skład jakościowy i ilościowy substancji czynnych, postać farmaceutyczną i równoważność biologiczną wobec oryginalnego produktu leczniczego, potwierdzoną, jeżeli jest to niezbędne, właściwie przeprowadzonymi badaniami dostępności biologicznej, pojęcie to dotyczy również różnych postaci farmaceutycznych o niezmodyfikowanym, uwalnianiu, przeznaczonych do podawania doustnego zawierających tę samą substancję czynną, w szczególności tabletek i kapsułek, co jest zgodne z postanowieniami art. 2 pkt 18 w związku z art. 2 pkt 14 ustawy z dnia 06.09.2001r. Prawo farmaceutyczne (t. j. Dz. U. z 2008r., Nr 45, poz. 271 z późn. zm.).</w:t>
      </w:r>
      <w:r w:rsidRPr="0092507D">
        <w:rPr>
          <w:rFonts w:ascii="Verdana" w:hAnsi="Verdana"/>
          <w:bCs/>
          <w:sz w:val="16"/>
          <w:szCs w:val="16"/>
        </w:rPr>
        <w:t xml:space="preserve"> </w:t>
      </w:r>
    </w:p>
    <w:p w14:paraId="72E52F43" w14:textId="77777777" w:rsidR="00D121FB" w:rsidRPr="0092507D" w:rsidRDefault="00D121FB" w:rsidP="00D121FB">
      <w:pPr>
        <w:widowControl w:val="0"/>
        <w:autoSpaceDE w:val="0"/>
        <w:adjustRightInd w:val="0"/>
        <w:spacing w:after="0" w:line="360" w:lineRule="auto"/>
        <w:jc w:val="both"/>
        <w:rPr>
          <w:rFonts w:ascii="Verdana" w:hAnsi="Verdana" w:cs="Arial"/>
          <w:bCs/>
          <w:sz w:val="16"/>
          <w:szCs w:val="16"/>
        </w:rPr>
      </w:pPr>
      <w:r w:rsidRPr="0092507D">
        <w:rPr>
          <w:rFonts w:ascii="Verdana" w:hAnsi="Verdana" w:cs="Arial"/>
          <w:bCs/>
          <w:sz w:val="16"/>
          <w:szCs w:val="16"/>
        </w:rPr>
        <w:t>W przypadku asortymentu określonego przy pomocy nazw handlowych Zamawiający dopuszcza składanie ofert na asortyment równoważny pod każdym względem tj. składu, gramatury, zakresu, spektrum i czasu działania, postaci i funkcji.</w:t>
      </w:r>
    </w:p>
    <w:p w14:paraId="5D531A05" w14:textId="77777777" w:rsidR="00D121FB" w:rsidRPr="0092507D" w:rsidRDefault="00D121FB" w:rsidP="00D121FB">
      <w:pPr>
        <w:widowControl w:val="0"/>
        <w:autoSpaceDE w:val="0"/>
        <w:adjustRightInd w:val="0"/>
        <w:spacing w:after="0" w:line="360" w:lineRule="auto"/>
        <w:jc w:val="both"/>
        <w:rPr>
          <w:rFonts w:ascii="Verdana" w:hAnsi="Verdana" w:cs="Arial"/>
          <w:bCs/>
          <w:sz w:val="16"/>
          <w:szCs w:val="16"/>
        </w:rPr>
      </w:pPr>
      <w:r w:rsidRPr="0092507D">
        <w:rPr>
          <w:rFonts w:ascii="Verdana" w:hAnsi="Verdana" w:cs="Arial"/>
          <w:bCs/>
          <w:sz w:val="16"/>
          <w:szCs w:val="16"/>
        </w:rPr>
        <w:t xml:space="preserve">Zamawiający dopuszcza inne wielkości opakowań, pod warunkiem zachowania ogólnej ilości przedmiotu zamówienia. Jeżeli nie jest możliwa dostawa dokładnej ilości produktów leczniczych i wyrobu medycznego, określonych przez Zamawiającego z powodu konfekcjonowania przez Wykonawcę, Zamawiający dopuszcza modyfikację tych ilości przy zastosowaniu zasad zaokrąglania w górę.   </w:t>
      </w:r>
    </w:p>
    <w:p w14:paraId="581A153F" w14:textId="77777777" w:rsidR="00D121FB" w:rsidRPr="0092507D" w:rsidRDefault="00D121FB" w:rsidP="00D121FB">
      <w:pPr>
        <w:widowControl w:val="0"/>
        <w:autoSpaceDE w:val="0"/>
        <w:adjustRightInd w:val="0"/>
        <w:spacing w:after="0" w:line="360" w:lineRule="auto"/>
        <w:jc w:val="both"/>
        <w:rPr>
          <w:rFonts w:ascii="Verdana" w:hAnsi="Verdana" w:cs="Arial"/>
          <w:bCs/>
          <w:sz w:val="16"/>
          <w:szCs w:val="16"/>
        </w:rPr>
      </w:pPr>
      <w:r w:rsidRPr="0092507D">
        <w:rPr>
          <w:rFonts w:ascii="Verdana" w:hAnsi="Verdana" w:cs="Arial"/>
          <w:bCs/>
          <w:sz w:val="16"/>
          <w:szCs w:val="16"/>
        </w:rPr>
        <w:t>Wymagania ogólne dotyczące przedmiotu zamówienia:</w:t>
      </w:r>
    </w:p>
    <w:p w14:paraId="7BADED25" w14:textId="3938CFF6" w:rsidR="00D121FB" w:rsidRPr="00410889" w:rsidRDefault="00D121FB" w:rsidP="00410889">
      <w:pPr>
        <w:pStyle w:val="Akapitzlist"/>
        <w:widowControl w:val="0"/>
        <w:numPr>
          <w:ilvl w:val="0"/>
          <w:numId w:val="46"/>
        </w:numPr>
        <w:autoSpaceDE w:val="0"/>
        <w:adjustRightInd w:val="0"/>
        <w:spacing w:after="0" w:line="360" w:lineRule="auto"/>
        <w:jc w:val="both"/>
        <w:rPr>
          <w:rFonts w:ascii="Verdana" w:hAnsi="Verdana" w:cs="Arial"/>
          <w:bCs/>
          <w:sz w:val="16"/>
          <w:szCs w:val="16"/>
        </w:rPr>
      </w:pPr>
      <w:r w:rsidRPr="00410889">
        <w:rPr>
          <w:rFonts w:ascii="Verdana" w:hAnsi="Verdana" w:cs="Arial"/>
          <w:bCs/>
          <w:sz w:val="16"/>
          <w:szCs w:val="16"/>
        </w:rPr>
        <w:t>Oferowany przedmiot zamówienia musi być zgodny z kryteriami okr</w:t>
      </w:r>
      <w:r w:rsidR="00AA655F" w:rsidRPr="00410889">
        <w:rPr>
          <w:rFonts w:ascii="Verdana" w:hAnsi="Verdana" w:cs="Arial"/>
          <w:bCs/>
          <w:sz w:val="16"/>
          <w:szCs w:val="16"/>
        </w:rPr>
        <w:t>eślonymi w załączniku nr 3 do S</w:t>
      </w:r>
      <w:r w:rsidRPr="00410889">
        <w:rPr>
          <w:rFonts w:ascii="Verdana" w:hAnsi="Verdana" w:cs="Arial"/>
          <w:bCs/>
          <w:sz w:val="16"/>
          <w:szCs w:val="16"/>
        </w:rPr>
        <w:t>WZ i musi spełniać wymagania określone w:</w:t>
      </w:r>
    </w:p>
    <w:p w14:paraId="1F99B8AA" w14:textId="77777777" w:rsidR="00410889" w:rsidRDefault="00D121FB" w:rsidP="00D121FB">
      <w:pPr>
        <w:pStyle w:val="Akapitzlist"/>
        <w:widowControl w:val="0"/>
        <w:numPr>
          <w:ilvl w:val="0"/>
          <w:numId w:val="47"/>
        </w:numPr>
        <w:autoSpaceDE w:val="0"/>
        <w:adjustRightInd w:val="0"/>
        <w:spacing w:after="0" w:line="360" w:lineRule="auto"/>
        <w:jc w:val="both"/>
        <w:rPr>
          <w:rFonts w:ascii="Verdana" w:hAnsi="Verdana" w:cs="Arial"/>
          <w:bCs/>
          <w:sz w:val="16"/>
          <w:szCs w:val="16"/>
        </w:rPr>
      </w:pPr>
      <w:r w:rsidRPr="00410889">
        <w:rPr>
          <w:rFonts w:ascii="Verdana" w:hAnsi="Verdana" w:cs="Arial"/>
          <w:bCs/>
          <w:sz w:val="16"/>
          <w:szCs w:val="16"/>
        </w:rPr>
        <w:t>ustawie z dnia 6 września 2001 r. Prawo Farmaceutyczne (Dz. U. z 2008 r., nr 45, poz. 271 z późn. zm.),</w:t>
      </w:r>
    </w:p>
    <w:p w14:paraId="192A50C8" w14:textId="77777777" w:rsidR="00410889" w:rsidRDefault="00D121FB" w:rsidP="00AA655F">
      <w:pPr>
        <w:pStyle w:val="Akapitzlist"/>
        <w:widowControl w:val="0"/>
        <w:numPr>
          <w:ilvl w:val="0"/>
          <w:numId w:val="47"/>
        </w:numPr>
        <w:autoSpaceDE w:val="0"/>
        <w:adjustRightInd w:val="0"/>
        <w:spacing w:after="0" w:line="360" w:lineRule="auto"/>
        <w:jc w:val="both"/>
        <w:rPr>
          <w:rFonts w:ascii="Verdana" w:hAnsi="Verdana" w:cs="Arial"/>
          <w:bCs/>
          <w:sz w:val="16"/>
          <w:szCs w:val="16"/>
        </w:rPr>
      </w:pPr>
      <w:r w:rsidRPr="00410889">
        <w:rPr>
          <w:rFonts w:ascii="Verdana" w:hAnsi="Verdana" w:cs="Arial"/>
          <w:bCs/>
          <w:sz w:val="16"/>
          <w:szCs w:val="16"/>
        </w:rPr>
        <w:t>ustawie z dnia 12 maja 2011 r. o refundacji leków, środków spożywczych specjalnego przeznaczenia żywieniowego oraz wyrobów medycznych (Dz. U. z dnia 2011 r., nr 122, poz. 696 z późn. zm.),</w:t>
      </w:r>
    </w:p>
    <w:p w14:paraId="439FFD73" w14:textId="7AB8A8A2" w:rsidR="00D121FB" w:rsidRPr="00410889" w:rsidRDefault="00D121FB" w:rsidP="00AA655F">
      <w:pPr>
        <w:pStyle w:val="Akapitzlist"/>
        <w:widowControl w:val="0"/>
        <w:numPr>
          <w:ilvl w:val="0"/>
          <w:numId w:val="47"/>
        </w:numPr>
        <w:autoSpaceDE w:val="0"/>
        <w:adjustRightInd w:val="0"/>
        <w:spacing w:after="0" w:line="360" w:lineRule="auto"/>
        <w:jc w:val="both"/>
        <w:rPr>
          <w:rFonts w:ascii="Verdana" w:hAnsi="Verdana" w:cs="Arial"/>
          <w:bCs/>
          <w:sz w:val="16"/>
          <w:szCs w:val="16"/>
        </w:rPr>
      </w:pPr>
      <w:r w:rsidRPr="00410889">
        <w:rPr>
          <w:rFonts w:ascii="Verdana" w:hAnsi="Verdana" w:cs="Arial"/>
          <w:bCs/>
          <w:sz w:val="16"/>
          <w:szCs w:val="16"/>
        </w:rPr>
        <w:t>ustawie z dnia 18 marca 2011 r. o Urzędzie Rejestracji Produktów Leczniczych, Wyrobów Medycznych i Produktów Biobójczych (Dz. U. 2011 r.</w:t>
      </w:r>
      <w:r w:rsidR="00AA655F" w:rsidRPr="00410889">
        <w:rPr>
          <w:rFonts w:ascii="Verdana" w:hAnsi="Verdana" w:cs="Arial"/>
          <w:bCs/>
          <w:sz w:val="16"/>
          <w:szCs w:val="16"/>
        </w:rPr>
        <w:t>, nr 82, poz. 451 z późn. zm.).</w:t>
      </w:r>
    </w:p>
    <w:p w14:paraId="7E353817" w14:textId="77777777" w:rsidR="00410889" w:rsidRDefault="00410889" w:rsidP="00D121FB">
      <w:pPr>
        <w:pStyle w:val="NormalnyWeb"/>
        <w:spacing w:before="0" w:after="0" w:line="360" w:lineRule="auto"/>
        <w:jc w:val="both"/>
        <w:rPr>
          <w:rFonts w:ascii="Verdana" w:hAnsi="Verdana" w:cs="Arial"/>
          <w:sz w:val="16"/>
          <w:szCs w:val="16"/>
        </w:rPr>
      </w:pPr>
    </w:p>
    <w:p w14:paraId="6BCB0F9F" w14:textId="0769BAF0" w:rsidR="00D121FB" w:rsidRPr="00D121FB" w:rsidRDefault="00D121FB" w:rsidP="00D121FB">
      <w:pPr>
        <w:pStyle w:val="NormalnyWeb"/>
        <w:spacing w:before="0" w:after="0" w:line="360" w:lineRule="auto"/>
        <w:jc w:val="both"/>
        <w:rPr>
          <w:rFonts w:ascii="Verdana" w:hAnsi="Verdana" w:cs="Arial"/>
          <w:sz w:val="16"/>
          <w:szCs w:val="16"/>
        </w:rPr>
      </w:pPr>
      <w:r w:rsidRPr="00D121FB">
        <w:rPr>
          <w:rFonts w:ascii="Verdana" w:hAnsi="Verdana" w:cs="Arial"/>
          <w:sz w:val="16"/>
          <w:szCs w:val="16"/>
        </w:rPr>
        <w:t>KOD CPV: 33000000-0 urządzenia medyczne, farmaceutyki i produkty do pielęgnacji ciała.</w:t>
      </w:r>
    </w:p>
    <w:p w14:paraId="1688BBD0" w14:textId="5AB5BF51" w:rsidR="00D121FB" w:rsidRDefault="00D121FB" w:rsidP="00D121FB">
      <w:pPr>
        <w:tabs>
          <w:tab w:val="num" w:pos="0"/>
        </w:tabs>
        <w:spacing w:after="0" w:line="360" w:lineRule="auto"/>
        <w:jc w:val="both"/>
        <w:rPr>
          <w:rFonts w:ascii="Verdana" w:hAnsi="Verdana"/>
          <w:sz w:val="16"/>
          <w:szCs w:val="16"/>
        </w:rPr>
      </w:pPr>
      <w:r w:rsidRPr="00D121FB">
        <w:rPr>
          <w:rFonts w:ascii="Verdana" w:hAnsi="Verdana"/>
          <w:sz w:val="16"/>
          <w:szCs w:val="16"/>
        </w:rPr>
        <w:t>33141000-0 Jednorazowe niechemiczne artykuły medyczne i hematologiczne</w:t>
      </w:r>
    </w:p>
    <w:p w14:paraId="09797519" w14:textId="77777777" w:rsidR="00410889" w:rsidRPr="00D121FB" w:rsidRDefault="00410889" w:rsidP="00D121FB">
      <w:pPr>
        <w:tabs>
          <w:tab w:val="num" w:pos="0"/>
        </w:tabs>
        <w:spacing w:after="0" w:line="360" w:lineRule="auto"/>
        <w:jc w:val="both"/>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7C870814"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00410889">
        <w:rPr>
          <w:rFonts w:ascii="Verdana" w:hAnsi="Verdana"/>
          <w:sz w:val="16"/>
          <w:szCs w:val="16"/>
        </w:rPr>
        <w:t xml:space="preserve">w 12 miesięcy </w:t>
      </w:r>
      <w:r w:rsidR="003A0BCF" w:rsidRPr="00B9215D">
        <w:rPr>
          <w:rFonts w:ascii="Verdana" w:hAnsi="Verdana"/>
          <w:bCs/>
          <w:sz w:val="16"/>
          <w:szCs w:val="16"/>
        </w:rPr>
        <w:t>od daty podpisania umowy</w:t>
      </w:r>
      <w:r w:rsidR="00410889">
        <w:rPr>
          <w:rFonts w:ascii="Verdana" w:hAnsi="Verdana"/>
          <w:bCs/>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33F3480B" w:rsidR="00564B52" w:rsidRDefault="00564B52" w:rsidP="00B7619D">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r w:rsidR="003A0BCF" w:rsidRPr="00D11BA3">
        <w:rPr>
          <w:rFonts w:ascii="Verdana" w:hAnsi="Verdana"/>
          <w:sz w:val="16"/>
          <w:szCs w:val="16"/>
        </w:rPr>
        <w:t>zamówienia</w:t>
      </w:r>
      <w:r w:rsidRPr="00D11BA3">
        <w:rPr>
          <w:rFonts w:ascii="Verdana" w:hAnsi="Verdana"/>
          <w:sz w:val="16"/>
          <w:szCs w:val="16"/>
        </w:rPr>
        <w:t xml:space="preserve"> publicznego, </w:t>
      </w:r>
      <w:r w:rsidR="003A0BCF" w:rsidRPr="00D11BA3">
        <w:rPr>
          <w:rFonts w:ascii="Verdana" w:hAnsi="Verdana"/>
          <w:sz w:val="16"/>
          <w:szCs w:val="16"/>
        </w:rPr>
        <w:t>które</w:t>
      </w:r>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r w:rsidR="003A0BCF" w:rsidRPr="00D11BA3">
        <w:rPr>
          <w:rFonts w:ascii="Verdana" w:hAnsi="Verdana"/>
          <w:sz w:val="16"/>
          <w:szCs w:val="16"/>
        </w:rPr>
        <w:t>treści</w:t>
      </w:r>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0E986DE6"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r w:rsidR="003A0BCF" w:rsidRPr="00197559">
        <w:rPr>
          <w:rFonts w:ascii="Verdana" w:hAnsi="Verdana"/>
          <w:b/>
          <w:bCs/>
          <w:sz w:val="16"/>
          <w:szCs w:val="16"/>
        </w:rPr>
        <w:t>środkach</w:t>
      </w:r>
      <w:r w:rsidRPr="00197559">
        <w:rPr>
          <w:rFonts w:ascii="Verdana" w:hAnsi="Verdana"/>
          <w:b/>
          <w:bCs/>
          <w:sz w:val="16"/>
          <w:szCs w:val="16"/>
        </w:rPr>
        <w:t xml:space="preserve"> komunikacji elektronicznej, przy użyciu </w:t>
      </w:r>
      <w:r w:rsidR="003A0BCF" w:rsidRPr="00197559">
        <w:rPr>
          <w:rFonts w:ascii="Verdana" w:hAnsi="Verdana"/>
          <w:b/>
          <w:bCs/>
          <w:sz w:val="16"/>
          <w:szCs w:val="16"/>
        </w:rPr>
        <w:t>których</w:t>
      </w:r>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4EDCA695"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 xml:space="preserve">Wskazanie </w:t>
      </w:r>
      <w:r w:rsidR="00D121FB" w:rsidRPr="00B7619D">
        <w:rPr>
          <w:rFonts w:ascii="Verdana" w:hAnsi="Verdana"/>
          <w:b/>
          <w:bCs/>
          <w:sz w:val="16"/>
          <w:szCs w:val="16"/>
        </w:rPr>
        <w:t>osób</w:t>
      </w:r>
      <w:r w:rsidRPr="00B7619D">
        <w:rPr>
          <w:rFonts w:ascii="Verdana" w:hAnsi="Verdana"/>
          <w:b/>
          <w:bCs/>
          <w:sz w:val="16"/>
          <w:szCs w:val="16"/>
        </w:rPr>
        <w:t xml:space="preserve">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 xml:space="preserve">e-mail: </w:t>
      </w:r>
      <w:hyperlink r:id="rId14" w:history="1">
        <w:r w:rsidRPr="00925630">
          <w:rPr>
            <w:rStyle w:val="Hipercze"/>
            <w:rFonts w:ascii="Verdana" w:hAnsi="Verdana"/>
            <w:sz w:val="16"/>
            <w:szCs w:val="16"/>
            <w:lang w:val="en-US"/>
          </w:rPr>
          <w:t>przetargi@7szmw.pl</w:t>
        </w:r>
      </w:hyperlink>
    </w:p>
    <w:p w14:paraId="6F8F1080" w14:textId="6CB323F7" w:rsidR="00564B52"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tel. 58 552 64 07</w:t>
      </w:r>
    </w:p>
    <w:p w14:paraId="7B56BCC7" w14:textId="77777777" w:rsidR="00FB1031" w:rsidRPr="00925630" w:rsidRDefault="00FB1031" w:rsidP="00FB1031">
      <w:pPr>
        <w:spacing w:after="0" w:line="360" w:lineRule="auto"/>
        <w:rPr>
          <w:rFonts w:ascii="Verdana" w:hAnsi="Verdana"/>
          <w:sz w:val="16"/>
          <w:szCs w:val="16"/>
          <w:lang w:val="en-US"/>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278EA73E"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 xml:space="preserve">W przypadku gdy </w:t>
      </w:r>
      <w:r w:rsidR="00D121FB" w:rsidRPr="00FB1031">
        <w:rPr>
          <w:rFonts w:ascii="Verdana" w:hAnsi="Verdana"/>
          <w:sz w:val="16"/>
          <w:szCs w:val="16"/>
        </w:rPr>
        <w:t>wybór</w:t>
      </w:r>
      <w:r w:rsidRPr="00FB1031">
        <w:rPr>
          <w:rFonts w:ascii="Verdana" w:hAnsi="Verdana"/>
          <w:sz w:val="16"/>
          <w:szCs w:val="16"/>
        </w:rPr>
        <w:t xml:space="preserve">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w:t>
      </w:r>
      <w:r w:rsidR="00D121FB" w:rsidRPr="00FB1031">
        <w:rPr>
          <w:rFonts w:ascii="Verdana" w:hAnsi="Verdana"/>
          <w:sz w:val="16"/>
          <w:szCs w:val="16"/>
        </w:rPr>
        <w:t>określonego</w:t>
      </w:r>
      <w:r w:rsidRPr="00FB1031">
        <w:rPr>
          <w:rFonts w:ascii="Verdana" w:hAnsi="Verdana"/>
          <w:sz w:val="16"/>
          <w:szCs w:val="16"/>
        </w:rPr>
        <w:t xml:space="preserve"> w SWZ, </w:t>
      </w:r>
      <w:r w:rsidR="00D121FB" w:rsidRPr="00FB1031">
        <w:rPr>
          <w:rFonts w:ascii="Verdana" w:hAnsi="Verdana"/>
          <w:sz w:val="16"/>
          <w:szCs w:val="16"/>
        </w:rPr>
        <w:t>Zamawiają</w:t>
      </w:r>
      <w:r w:rsidR="00D121FB" w:rsidRPr="00FB1031">
        <w:rPr>
          <w:rFonts w:ascii="Arial" w:hAnsi="Arial" w:cs="Arial"/>
          <w:sz w:val="16"/>
          <w:szCs w:val="16"/>
        </w:rPr>
        <w:t>c</w:t>
      </w:r>
      <w:r w:rsidR="00D121FB" w:rsidRPr="00FB1031">
        <w:rPr>
          <w:rFonts w:ascii="Verdana" w:hAnsi="Verdana"/>
          <w:sz w:val="16"/>
          <w:szCs w:val="16"/>
        </w:rPr>
        <w:t>y</w:t>
      </w:r>
      <w:r w:rsidRPr="00FB1031">
        <w:rPr>
          <w:rFonts w:ascii="Verdana" w:hAnsi="Verdana"/>
          <w:sz w:val="16"/>
          <w:szCs w:val="16"/>
        </w:rPr>
        <w:t xml:space="preserve"> przed up</w:t>
      </w:r>
      <w:r w:rsidRPr="00FB1031">
        <w:rPr>
          <w:rFonts w:ascii="Verdana" w:hAnsi="Verdana" w:cs="Verdana"/>
          <w:sz w:val="16"/>
          <w:szCs w:val="16"/>
        </w:rPr>
        <w:t>ł</w:t>
      </w:r>
      <w:r w:rsidRPr="00FB1031">
        <w:rPr>
          <w:rFonts w:ascii="Verdana" w:hAnsi="Verdana"/>
          <w:sz w:val="16"/>
          <w:szCs w:val="16"/>
        </w:rPr>
        <w:t xml:space="preserve">ywem terminu </w:t>
      </w:r>
      <w:r w:rsidR="00D121FB" w:rsidRPr="00FB1031">
        <w:rPr>
          <w:rFonts w:ascii="Verdana" w:hAnsi="Verdana"/>
          <w:sz w:val="16"/>
          <w:szCs w:val="16"/>
        </w:rPr>
        <w:t>zwią</w:t>
      </w:r>
      <w:r w:rsidR="00D121FB" w:rsidRPr="00FB1031">
        <w:rPr>
          <w:rFonts w:ascii="Arial" w:hAnsi="Arial" w:cs="Arial"/>
          <w:sz w:val="16"/>
          <w:szCs w:val="16"/>
        </w:rPr>
        <w:t>z</w:t>
      </w:r>
      <w:r w:rsidR="00D121FB" w:rsidRPr="00FB1031">
        <w:rPr>
          <w:rFonts w:ascii="Verdana" w:hAnsi="Verdana"/>
          <w:sz w:val="16"/>
          <w:szCs w:val="16"/>
        </w:rPr>
        <w:t>ania</w:t>
      </w:r>
      <w:r w:rsidRPr="00FB1031">
        <w:rPr>
          <w:rFonts w:ascii="Verdana" w:hAnsi="Verdana"/>
          <w:sz w:val="16"/>
          <w:szCs w:val="16"/>
        </w:rPr>
        <w:t xml:space="preserve">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t>
      </w:r>
      <w:r w:rsidR="00D121FB" w:rsidRPr="00FB1031">
        <w:rPr>
          <w:rFonts w:ascii="Verdana" w:hAnsi="Verdana"/>
          <w:sz w:val="16"/>
          <w:szCs w:val="16"/>
        </w:rPr>
        <w:t>Wykonawców</w:t>
      </w:r>
      <w:r w:rsidRPr="00FB1031">
        <w:rPr>
          <w:rFonts w:ascii="Verdana" w:hAnsi="Verdana"/>
          <w:sz w:val="16"/>
          <w:szCs w:val="16"/>
        </w:rPr>
        <w:t xml:space="preserve">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31F2B52D" w:rsidR="00564B52" w:rsidRPr="00992DAA" w:rsidRDefault="00D121FB"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związania</w:t>
      </w:r>
      <w:r w:rsidR="00564B52" w:rsidRPr="00070616">
        <w:rPr>
          <w:rFonts w:ascii="Verdana" w:hAnsi="Verdana"/>
          <w:sz w:val="16"/>
          <w:szCs w:val="16"/>
        </w:rPr>
        <w:t xml:space="preserve"> ofertą, o </w:t>
      </w:r>
      <w:r w:rsidRPr="00070616">
        <w:rPr>
          <w:rFonts w:ascii="Verdana" w:hAnsi="Verdana"/>
          <w:sz w:val="16"/>
          <w:szCs w:val="16"/>
        </w:rPr>
        <w:t>którym</w:t>
      </w:r>
      <w:r w:rsidR="00564B52" w:rsidRPr="00070616">
        <w:rPr>
          <w:rFonts w:ascii="Verdana" w:hAnsi="Verdana"/>
          <w:sz w:val="16"/>
          <w:szCs w:val="16"/>
        </w:rPr>
        <w:t xml:space="preserve"> mowa w ust. 2, wymaga </w:t>
      </w:r>
      <w:r w:rsidRPr="00070616">
        <w:rPr>
          <w:rFonts w:ascii="Verdana" w:hAnsi="Verdana"/>
          <w:sz w:val="16"/>
          <w:szCs w:val="16"/>
        </w:rPr>
        <w:t>złożenia</w:t>
      </w:r>
      <w:r w:rsidR="00564B52" w:rsidRPr="00070616">
        <w:rPr>
          <w:rFonts w:ascii="Verdana" w:hAnsi="Verdana"/>
          <w:sz w:val="16"/>
          <w:szCs w:val="16"/>
        </w:rPr>
        <w:t xml:space="preserve"> przez </w:t>
      </w:r>
      <w:r w:rsidRPr="00070616">
        <w:rPr>
          <w:rFonts w:ascii="Verdana" w:hAnsi="Verdana"/>
          <w:sz w:val="16"/>
          <w:szCs w:val="16"/>
        </w:rPr>
        <w:t>Wykonawcę</w:t>
      </w:r>
      <w:r w:rsidR="00564B52" w:rsidRPr="00070616">
        <w:rPr>
          <w:rFonts w:ascii="Verdana" w:hAnsi="Verdana"/>
          <w:sz w:val="16"/>
          <w:szCs w:val="16"/>
        </w:rPr>
        <w:t xml:space="preserve">̨ pisemnego  </w:t>
      </w:r>
      <w:r w:rsidRPr="00070616">
        <w:rPr>
          <w:rFonts w:ascii="Verdana" w:hAnsi="Verdana"/>
          <w:sz w:val="16"/>
          <w:szCs w:val="16"/>
        </w:rPr>
        <w:t>oświadczenia</w:t>
      </w:r>
      <w:r w:rsidR="00564B52" w:rsidRPr="00070616">
        <w:rPr>
          <w:rFonts w:ascii="Verdana" w:hAnsi="Verdana"/>
          <w:sz w:val="16"/>
          <w:szCs w:val="16"/>
        </w:rPr>
        <w:t xml:space="preserve"> o </w:t>
      </w:r>
      <w:r w:rsidRPr="00070616">
        <w:rPr>
          <w:rFonts w:ascii="Verdana" w:hAnsi="Verdana"/>
          <w:sz w:val="16"/>
          <w:szCs w:val="16"/>
        </w:rPr>
        <w:t>wyrażeniu</w:t>
      </w:r>
      <w:r w:rsidR="00564B52" w:rsidRPr="00070616">
        <w:rPr>
          <w:rFonts w:ascii="Verdana" w:hAnsi="Verdana"/>
          <w:sz w:val="16"/>
          <w:szCs w:val="16"/>
        </w:rPr>
        <w:t xml:space="preserve"> zgody na </w:t>
      </w: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w:t>
      </w:r>
      <w:r w:rsidRPr="00070616">
        <w:rPr>
          <w:rFonts w:ascii="Arial" w:hAnsi="Arial" w:cs="Arial"/>
          <w:sz w:val="16"/>
          <w:szCs w:val="16"/>
        </w:rPr>
        <w:t>z</w:t>
      </w:r>
      <w:r w:rsidRPr="00070616">
        <w:rPr>
          <w:rFonts w:ascii="Verdana" w:hAnsi="Verdana"/>
          <w:sz w:val="16"/>
          <w:szCs w:val="16"/>
        </w:rPr>
        <w:t>ania</w:t>
      </w:r>
      <w:r w:rsidR="00564B52" w:rsidRPr="00070616">
        <w:rPr>
          <w:rFonts w:ascii="Verdana" w:hAnsi="Verdana"/>
          <w:sz w:val="16"/>
          <w:szCs w:val="16"/>
        </w:rPr>
        <w:t xml:space="preserve"> oferta</w:t>
      </w:r>
      <w:r w:rsidR="00564B52" w:rsidRPr="00070616">
        <w:rPr>
          <w:rFonts w:ascii="Arial" w:hAnsi="Arial" w:cs="Arial"/>
          <w:sz w:val="16"/>
          <w:szCs w:val="16"/>
        </w:rPr>
        <w:t>̨</w:t>
      </w:r>
      <w:r w:rsidR="00564B52"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6B58CC93"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r w:rsidR="00F5246C" w:rsidRPr="00F5246C">
        <w:rPr>
          <w:rFonts w:ascii="Verdana" w:hAnsi="Verdana"/>
          <w:sz w:val="16"/>
          <w:szCs w:val="16"/>
          <w:u w:val="single"/>
        </w:rPr>
        <w:t>Zamawiający prosi również o załączenie dodatkowo do oferty formularza asortymentowo-cenowego w wersji excel, .xls</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2B7B3389" w:rsidR="00A736F2" w:rsidRDefault="00A736F2" w:rsidP="006620F6">
      <w:pPr>
        <w:pStyle w:val="Akapitzlist"/>
        <w:numPr>
          <w:ilvl w:val="0"/>
          <w:numId w:val="8"/>
        </w:numPr>
        <w:spacing w:line="360" w:lineRule="auto"/>
        <w:jc w:val="both"/>
        <w:rPr>
          <w:rFonts w:ascii="Verdana" w:hAnsi="Verdana"/>
          <w:sz w:val="16"/>
          <w:szCs w:val="16"/>
        </w:rPr>
      </w:pPr>
      <w:r w:rsidRPr="003A0BCF">
        <w:rPr>
          <w:rFonts w:ascii="Verdana" w:hAnsi="Verdana"/>
          <w:b/>
          <w:sz w:val="16"/>
          <w:szCs w:val="16"/>
        </w:rPr>
        <w:t>o</w:t>
      </w:r>
      <w:r w:rsidR="00564B52" w:rsidRPr="003A0BCF">
        <w:rPr>
          <w:rFonts w:ascii="Verdana" w:hAnsi="Verdana"/>
          <w:b/>
          <w:sz w:val="16"/>
          <w:szCs w:val="16"/>
        </w:rPr>
        <w:t>świadczenie Wykonawcy o niepodleganiu wykluczeniu z postępowania</w:t>
      </w:r>
      <w:r w:rsidR="005E4504" w:rsidRPr="003A0BCF">
        <w:rPr>
          <w:rFonts w:ascii="Verdana" w:hAnsi="Verdana"/>
          <w:b/>
          <w:sz w:val="16"/>
          <w:szCs w:val="16"/>
        </w:rPr>
        <w:t xml:space="preserve"> (JEDZ);</w:t>
      </w:r>
      <w:r w:rsidR="005E4504">
        <w:rPr>
          <w:rFonts w:ascii="Verdana" w:hAnsi="Verdana"/>
          <w:sz w:val="16"/>
          <w:szCs w:val="16"/>
        </w:rPr>
        <w:t xml:space="preserve"> </w:t>
      </w:r>
      <w:r>
        <w:rPr>
          <w:rFonts w:ascii="Verdana" w:hAnsi="Verdana"/>
          <w:sz w:val="16"/>
          <w:szCs w:val="16"/>
        </w:rPr>
        <w:t>w</w:t>
      </w:r>
      <w:r w:rsidR="00564B52" w:rsidRPr="00A736F2">
        <w:rPr>
          <w:rFonts w:ascii="Verdana" w:hAnsi="Verdana"/>
          <w:sz w:val="16"/>
          <w:szCs w:val="16"/>
        </w:rPr>
        <w:t xml:space="preserve"> przypadku </w:t>
      </w:r>
      <w:r w:rsidR="00D121FB" w:rsidRPr="00A736F2">
        <w:rPr>
          <w:rFonts w:ascii="Verdana" w:hAnsi="Verdana"/>
          <w:sz w:val="16"/>
          <w:szCs w:val="16"/>
        </w:rPr>
        <w:t>wspólnego</w:t>
      </w:r>
      <w:r w:rsidR="00564B52" w:rsidRPr="00A736F2">
        <w:rPr>
          <w:rFonts w:ascii="Verdana" w:hAnsi="Verdana"/>
          <w:sz w:val="16"/>
          <w:szCs w:val="16"/>
        </w:rPr>
        <w:t xml:space="preserve"> ubiegania si</w:t>
      </w:r>
      <w:r>
        <w:rPr>
          <w:rFonts w:ascii="Verdana" w:hAnsi="Verdana"/>
          <w:sz w:val="16"/>
          <w:szCs w:val="16"/>
        </w:rPr>
        <w:t>ę</w:t>
      </w:r>
      <w:r w:rsidR="00564B52" w:rsidRPr="00A736F2">
        <w:rPr>
          <w:rFonts w:ascii="Verdana" w:hAnsi="Verdana"/>
          <w:sz w:val="16"/>
          <w:szCs w:val="16"/>
        </w:rPr>
        <w:t xml:space="preserve"> o zamówienie przez Wykonawców, </w:t>
      </w:r>
      <w:r w:rsidR="000C12F5" w:rsidRPr="00A736F2">
        <w:rPr>
          <w:rFonts w:ascii="Verdana" w:hAnsi="Verdana"/>
          <w:sz w:val="16"/>
          <w:szCs w:val="16"/>
        </w:rPr>
        <w:t>oświadczenie</w:t>
      </w:r>
      <w:r w:rsidR="00564B52" w:rsidRPr="00A736F2">
        <w:rPr>
          <w:rFonts w:ascii="Verdana" w:hAnsi="Verdana"/>
          <w:sz w:val="16"/>
          <w:szCs w:val="16"/>
        </w:rPr>
        <w:t xml:space="preserv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Pr="003A0BCF" w:rsidRDefault="00A736F2" w:rsidP="006620F6">
      <w:pPr>
        <w:pStyle w:val="Akapitzlist"/>
        <w:numPr>
          <w:ilvl w:val="0"/>
          <w:numId w:val="8"/>
        </w:numPr>
        <w:spacing w:line="360" w:lineRule="auto"/>
        <w:jc w:val="both"/>
        <w:rPr>
          <w:rFonts w:ascii="Verdana" w:hAnsi="Verdana"/>
          <w:b/>
          <w:sz w:val="16"/>
          <w:szCs w:val="16"/>
        </w:rPr>
      </w:pPr>
      <w:r w:rsidRPr="003A0BCF">
        <w:rPr>
          <w:rFonts w:ascii="Verdana" w:hAnsi="Verdana"/>
          <w:b/>
          <w:sz w:val="16"/>
          <w:szCs w:val="16"/>
        </w:rPr>
        <w:t>n</w:t>
      </w:r>
      <w:r w:rsidR="00564B52" w:rsidRPr="003A0BCF">
        <w:rPr>
          <w:rFonts w:ascii="Verdana" w:hAnsi="Verdana"/>
          <w:b/>
          <w:sz w:val="16"/>
          <w:szCs w:val="16"/>
        </w:rPr>
        <w:t>astępujące p</w:t>
      </w:r>
      <w:r w:rsidR="00EA747A" w:rsidRPr="003A0BCF">
        <w:rPr>
          <w:rFonts w:ascii="Verdana" w:hAnsi="Verdana"/>
          <w:b/>
          <w:sz w:val="16"/>
          <w:szCs w:val="16"/>
        </w:rPr>
        <w:t xml:space="preserve">odmiotowe </w:t>
      </w:r>
      <w:r w:rsidR="00564B52" w:rsidRPr="003A0BCF">
        <w:rPr>
          <w:rFonts w:ascii="Verdana" w:hAnsi="Verdana"/>
          <w:b/>
          <w:sz w:val="16"/>
          <w:szCs w:val="16"/>
        </w:rPr>
        <w:t>środki dowodowe:</w:t>
      </w:r>
      <w:r w:rsidR="00D2239A" w:rsidRPr="003A0BCF">
        <w:rPr>
          <w:rFonts w:ascii="Verdana" w:hAnsi="Verdana"/>
          <w:b/>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61109260" w14:textId="53CC63DC" w:rsidR="003A0BCF" w:rsidRPr="00F5246C" w:rsidRDefault="003A0BCF" w:rsidP="003A0BCF">
      <w:pPr>
        <w:pStyle w:val="Akapitzlist"/>
        <w:spacing w:line="360" w:lineRule="auto"/>
        <w:jc w:val="both"/>
        <w:rPr>
          <w:rFonts w:ascii="Verdana" w:hAnsi="Verdana"/>
          <w:b/>
          <w:sz w:val="16"/>
          <w:szCs w:val="16"/>
        </w:rPr>
      </w:pPr>
      <w:r w:rsidRPr="00F5246C">
        <w:rPr>
          <w:rFonts w:ascii="Verdana" w:hAnsi="Verdana"/>
          <w:b/>
          <w:sz w:val="16"/>
          <w:szCs w:val="16"/>
        </w:rPr>
        <w:t>e. przedmiotowe środki dowodowe: brak</w:t>
      </w:r>
    </w:p>
    <w:p w14:paraId="2452F50E" w14:textId="77777777" w:rsidR="003A0BCF" w:rsidRPr="003A0BCF" w:rsidRDefault="003A0BCF" w:rsidP="003A0BCF">
      <w:pPr>
        <w:pStyle w:val="Akapitzlist"/>
        <w:spacing w:line="360" w:lineRule="auto"/>
        <w:jc w:val="both"/>
        <w:rPr>
          <w:rFonts w:ascii="Verdana" w:hAnsi="Verdana"/>
          <w:b/>
          <w:sz w:val="16"/>
          <w:szCs w:val="16"/>
        </w:rPr>
      </w:pP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242B5620"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923739">
        <w:rPr>
          <w:rFonts w:ascii="Verdana" w:hAnsi="Verdana"/>
          <w:sz w:val="16"/>
          <w:szCs w:val="16"/>
        </w:rPr>
        <w:t>08.04.2022 r</w:t>
      </w:r>
      <w:r w:rsidR="00AF443C">
        <w:rPr>
          <w:rFonts w:ascii="Verdana" w:hAnsi="Verdana"/>
          <w:sz w:val="16"/>
          <w:szCs w:val="16"/>
        </w:rPr>
        <w:t>.</w:t>
      </w:r>
      <w:r w:rsidRPr="00A1298B">
        <w:rPr>
          <w:rFonts w:ascii="Verdana" w:hAnsi="Verdana"/>
          <w:sz w:val="16"/>
          <w:szCs w:val="16"/>
        </w:rPr>
        <w:t xml:space="preserve">, do godz. </w:t>
      </w:r>
      <w:r w:rsidR="00923739">
        <w:rPr>
          <w:rFonts w:ascii="Verdana" w:hAnsi="Verdana"/>
          <w:sz w:val="16"/>
          <w:szCs w:val="16"/>
        </w:rPr>
        <w:t>7</w:t>
      </w:r>
      <w:r w:rsidR="00AF443C">
        <w:rPr>
          <w:rFonts w:ascii="Verdana" w:hAnsi="Verdana"/>
          <w:sz w:val="16"/>
          <w:szCs w:val="16"/>
        </w:rPr>
        <w:t>.15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755E49B8"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923739">
        <w:rPr>
          <w:rFonts w:ascii="Verdana" w:hAnsi="Verdana"/>
          <w:sz w:val="16"/>
          <w:szCs w:val="16"/>
        </w:rPr>
        <w:t>08.04</w:t>
      </w:r>
      <w:r w:rsidR="00AF443C">
        <w:rPr>
          <w:rFonts w:ascii="Verdana" w:hAnsi="Verdana"/>
          <w:sz w:val="16"/>
          <w:szCs w:val="16"/>
        </w:rPr>
        <w:t>.202</w:t>
      </w:r>
      <w:r w:rsidR="00923739">
        <w:rPr>
          <w:rFonts w:ascii="Verdana" w:hAnsi="Verdana"/>
          <w:sz w:val="16"/>
          <w:szCs w:val="16"/>
        </w:rPr>
        <w:t xml:space="preserve">2 </w:t>
      </w:r>
      <w:r w:rsidR="00AF443C">
        <w:rPr>
          <w:rFonts w:ascii="Verdana" w:hAnsi="Verdana"/>
          <w:sz w:val="16"/>
          <w:szCs w:val="16"/>
        </w:rPr>
        <w:t>r.</w:t>
      </w:r>
      <w:r w:rsidRPr="00F70930">
        <w:rPr>
          <w:rFonts w:ascii="Verdana" w:hAnsi="Verdana"/>
          <w:sz w:val="16"/>
          <w:szCs w:val="16"/>
        </w:rPr>
        <w:t xml:space="preserve">, o godzinie </w:t>
      </w:r>
      <w:r w:rsidR="00923739">
        <w:rPr>
          <w:rFonts w:ascii="Verdana" w:hAnsi="Verdana"/>
          <w:sz w:val="16"/>
          <w:szCs w:val="16"/>
        </w:rPr>
        <w:t>7</w:t>
      </w:r>
      <w:r w:rsidR="00AF443C">
        <w:rPr>
          <w:rFonts w:ascii="Verdana" w:hAnsi="Verdana"/>
          <w:sz w:val="16"/>
          <w:szCs w:val="16"/>
        </w:rPr>
        <w:t>.30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24956CD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r w:rsidR="003A0BCF" w:rsidRPr="00F70930">
        <w:rPr>
          <w:rFonts w:ascii="Verdana" w:hAnsi="Verdana"/>
          <w:sz w:val="16"/>
          <w:szCs w:val="16"/>
        </w:rPr>
        <w:t>przeznaczyć</w:t>
      </w:r>
      <w:r w:rsidRPr="00F70930">
        <w:rPr>
          <w:rFonts w:ascii="Verdana" w:hAnsi="Verdana"/>
          <w:sz w:val="16"/>
          <w:szCs w:val="16"/>
        </w:rPr>
        <w:t>́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0B177DA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W przypadku wystąpienia awarii systemu teleinformatycznego, </w:t>
      </w:r>
      <w:r w:rsidR="00923739" w:rsidRPr="00F70930">
        <w:rPr>
          <w:rFonts w:ascii="Verdana" w:hAnsi="Verdana"/>
          <w:sz w:val="16"/>
          <w:szCs w:val="16"/>
        </w:rPr>
        <w:t>która</w:t>
      </w:r>
      <w:r w:rsidRPr="00F70930">
        <w:rPr>
          <w:rFonts w:ascii="Verdana" w:hAnsi="Verdana"/>
          <w:sz w:val="16"/>
          <w:szCs w:val="16"/>
        </w:rPr>
        <w:t xml:space="preserve"> spowoduje brak </w:t>
      </w:r>
      <w:r w:rsidR="00923739" w:rsidRPr="00F70930">
        <w:rPr>
          <w:rFonts w:ascii="Verdana" w:hAnsi="Verdana"/>
          <w:sz w:val="16"/>
          <w:szCs w:val="16"/>
        </w:rPr>
        <w:t>możliwości</w:t>
      </w:r>
      <w:r w:rsidRPr="00F70930">
        <w:rPr>
          <w:rFonts w:ascii="Verdana" w:hAnsi="Verdana"/>
          <w:sz w:val="16"/>
          <w:szCs w:val="16"/>
        </w:rPr>
        <w:t xml:space="preserve"> otwarcia ofert w terminie </w:t>
      </w:r>
      <w:r w:rsidR="00923739" w:rsidRPr="00F70930">
        <w:rPr>
          <w:rFonts w:ascii="Verdana" w:hAnsi="Verdana"/>
          <w:sz w:val="16"/>
          <w:szCs w:val="16"/>
        </w:rPr>
        <w:t>określonym</w:t>
      </w:r>
      <w:r w:rsidRPr="00F70930">
        <w:rPr>
          <w:rFonts w:ascii="Verdana" w:hAnsi="Verdana"/>
          <w:sz w:val="16"/>
          <w:szCs w:val="16"/>
        </w:rPr>
        <w:t xml:space="preserve"> przez </w:t>
      </w:r>
      <w:r w:rsidR="00923739" w:rsidRPr="00F70930">
        <w:rPr>
          <w:rFonts w:ascii="Verdana" w:hAnsi="Verdana"/>
          <w:sz w:val="16"/>
          <w:szCs w:val="16"/>
        </w:rPr>
        <w:t>Zamawiającego</w:t>
      </w:r>
      <w:r w:rsidRPr="00F70930">
        <w:rPr>
          <w:rFonts w:ascii="Verdana" w:hAnsi="Verdana"/>
          <w:sz w:val="16"/>
          <w:szCs w:val="16"/>
        </w:rPr>
        <w:t>,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40E347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 xml:space="preserve">eniem art. 110 ust. 2 pzp, </w:t>
      </w:r>
      <w:r w:rsidR="00923739" w:rsidRPr="00D2239A">
        <w:rPr>
          <w:rFonts w:ascii="Verdana" w:hAnsi="Verdana"/>
          <w:sz w:val="16"/>
          <w:szCs w:val="16"/>
        </w:rPr>
        <w:t>Wykonawcę</w:t>
      </w:r>
      <w:r w:rsidRPr="00D2239A">
        <w:rPr>
          <w:rFonts w:ascii="Arial" w:hAnsi="Arial" w:cs="Arial"/>
          <w:sz w:val="16"/>
          <w:szCs w:val="16"/>
        </w:rPr>
        <w:t>̨</w:t>
      </w:r>
      <w:r w:rsidRPr="00D2239A">
        <w:rPr>
          <w:rFonts w:ascii="Verdana" w:hAnsi="Verdana"/>
          <w:sz w:val="16"/>
          <w:szCs w:val="16"/>
        </w:rPr>
        <w:t>:</w:t>
      </w:r>
    </w:p>
    <w:p w14:paraId="7D96EE75" w14:textId="27C2AD63"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xml:space="preserve">, </w:t>
      </w:r>
      <w:r w:rsidR="00923739" w:rsidRPr="00563596">
        <w:rPr>
          <w:rFonts w:ascii="Verdana" w:hAnsi="Verdana"/>
          <w:sz w:val="16"/>
          <w:szCs w:val="16"/>
        </w:rPr>
        <w:t>którego</w:t>
      </w:r>
      <w:r w:rsidRPr="00563596">
        <w:rPr>
          <w:rFonts w:ascii="Verdana" w:hAnsi="Verdana"/>
          <w:sz w:val="16"/>
          <w:szCs w:val="16"/>
        </w:rPr>
        <w:t xml:space="preserve"> prawomocnie skazano za przeste</w:t>
      </w:r>
      <w:r w:rsidRPr="00563596">
        <w:rPr>
          <w:rFonts w:ascii="Arial" w:hAnsi="Arial" w:cs="Arial"/>
          <w:sz w:val="16"/>
          <w:szCs w:val="16"/>
        </w:rPr>
        <w:t>̨</w:t>
      </w:r>
      <w:r w:rsidRPr="00563596">
        <w:rPr>
          <w:rFonts w:ascii="Verdana" w:hAnsi="Verdana"/>
          <w:sz w:val="16"/>
          <w:szCs w:val="16"/>
        </w:rPr>
        <w:t>pstwo:</w:t>
      </w:r>
    </w:p>
    <w:p w14:paraId="5C43240E" w14:textId="22B02D18"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 xml:space="preserve">pczej albo </w:t>
      </w:r>
      <w:r w:rsidR="00923739" w:rsidRPr="008076DF">
        <w:rPr>
          <w:rFonts w:ascii="Verdana" w:hAnsi="Verdana"/>
          <w:sz w:val="16"/>
          <w:szCs w:val="16"/>
        </w:rPr>
        <w:t>zwią</w:t>
      </w:r>
      <w:r w:rsidR="00923739" w:rsidRPr="008076DF">
        <w:rPr>
          <w:rFonts w:ascii="Arial" w:hAnsi="Arial" w:cs="Arial"/>
          <w:sz w:val="16"/>
          <w:szCs w:val="16"/>
        </w:rPr>
        <w:t>z</w:t>
      </w:r>
      <w:r w:rsidR="00923739" w:rsidRPr="008076DF">
        <w:rPr>
          <w:rFonts w:ascii="Verdana" w:hAnsi="Verdana"/>
          <w:sz w:val="16"/>
          <w:szCs w:val="16"/>
        </w:rPr>
        <w:t>ku</w:t>
      </w:r>
      <w:r w:rsidRPr="008076DF">
        <w:rPr>
          <w:rFonts w:ascii="Verdana" w:hAnsi="Verdana"/>
          <w:sz w:val="16"/>
          <w:szCs w:val="16"/>
        </w:rPr>
        <w:t xml:space="preserve"> </w:t>
      </w:r>
      <w:r w:rsidR="00923739" w:rsidRPr="008076DF">
        <w:rPr>
          <w:rFonts w:ascii="Verdana" w:hAnsi="Verdana"/>
          <w:sz w:val="16"/>
          <w:szCs w:val="16"/>
        </w:rPr>
        <w:t>mają</w:t>
      </w:r>
      <w:r w:rsidR="00923739" w:rsidRPr="008076DF">
        <w:rPr>
          <w:rFonts w:ascii="Arial" w:hAnsi="Arial" w:cs="Arial"/>
          <w:sz w:val="16"/>
          <w:szCs w:val="16"/>
        </w:rPr>
        <w:t>c</w:t>
      </w:r>
      <w:r w:rsidR="00923739" w:rsidRPr="008076DF">
        <w:rPr>
          <w:rFonts w:ascii="Verdana" w:hAnsi="Verdana"/>
          <w:sz w:val="16"/>
          <w:szCs w:val="16"/>
        </w:rPr>
        <w:t>ym</w:t>
      </w:r>
      <w:r w:rsidRPr="008076DF">
        <w:rPr>
          <w:rFonts w:ascii="Verdana" w:hAnsi="Verdana"/>
          <w:sz w:val="16"/>
          <w:szCs w:val="16"/>
        </w:rPr>
        <w:t xml:space="preserve">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 xml:space="preserve">pstwa skarbowego, o </w:t>
      </w:r>
      <w:r w:rsidR="00923739" w:rsidRPr="008076DF">
        <w:rPr>
          <w:rFonts w:ascii="Verdana" w:hAnsi="Verdana"/>
          <w:sz w:val="16"/>
          <w:szCs w:val="16"/>
        </w:rPr>
        <w:t>którym</w:t>
      </w:r>
      <w:r w:rsidRPr="008076DF">
        <w:rPr>
          <w:rFonts w:ascii="Verdana" w:hAnsi="Verdana"/>
          <w:sz w:val="16"/>
          <w:szCs w:val="16"/>
        </w:rPr>
        <w:t xml:space="preserve"> mowa w art. 258 Kodeksu karnego,</w:t>
      </w:r>
    </w:p>
    <w:p w14:paraId="73C364DF" w14:textId="767AD922"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handlu </w:t>
      </w:r>
      <w:r w:rsidR="00923739" w:rsidRPr="008076DF">
        <w:rPr>
          <w:rFonts w:ascii="Verdana" w:hAnsi="Verdana"/>
          <w:sz w:val="16"/>
          <w:szCs w:val="16"/>
        </w:rPr>
        <w:t>ludźmi</w:t>
      </w:r>
      <w:r w:rsidRPr="008076DF">
        <w:rPr>
          <w:rFonts w:ascii="Verdana" w:hAnsi="Verdana"/>
          <w:sz w:val="16"/>
          <w:szCs w:val="16"/>
        </w:rPr>
        <w:t xml:space="preserve">, o </w:t>
      </w:r>
      <w:r w:rsidR="00923739" w:rsidRPr="008076DF">
        <w:rPr>
          <w:rFonts w:ascii="Verdana" w:hAnsi="Verdana"/>
          <w:sz w:val="16"/>
          <w:szCs w:val="16"/>
        </w:rPr>
        <w:t>którym</w:t>
      </w:r>
      <w:r w:rsidRPr="008076DF">
        <w:rPr>
          <w:rFonts w:ascii="Verdana" w:hAnsi="Verdana"/>
          <w:sz w:val="16"/>
          <w:szCs w:val="16"/>
        </w:rPr>
        <w:t xml:space="preserve">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6CD365CC"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 xml:space="preserve">pstwa o charakterze terrorystycznym, o </w:t>
      </w:r>
      <w:r w:rsidR="00923739" w:rsidRPr="008076DF">
        <w:rPr>
          <w:rFonts w:ascii="Verdana" w:hAnsi="Verdana"/>
          <w:sz w:val="16"/>
          <w:szCs w:val="16"/>
        </w:rPr>
        <w:t>którym</w:t>
      </w:r>
      <w:r w:rsidRPr="008076DF">
        <w:rPr>
          <w:rFonts w:ascii="Verdana" w:hAnsi="Verdana"/>
          <w:sz w:val="16"/>
          <w:szCs w:val="16"/>
        </w:rPr>
        <w:t xml:space="preserve"> mowa w art. 165a Kodeksu karnego, lub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stwo</w:t>
      </w:r>
      <w:r w:rsidRPr="008076DF">
        <w:rPr>
          <w:rFonts w:ascii="Verdana" w:hAnsi="Verdana"/>
          <w:sz w:val="16"/>
          <w:szCs w:val="16"/>
        </w:rPr>
        <w:t xml:space="preserve"> udaremniania lub utrudniania stwierdzenia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nego</w:t>
      </w:r>
      <w:r w:rsidRPr="008076DF">
        <w:rPr>
          <w:rFonts w:ascii="Verdana" w:hAnsi="Verdana"/>
          <w:sz w:val="16"/>
          <w:szCs w:val="16"/>
        </w:rPr>
        <w:t xml:space="preserve"> pochodzenia pienie</w:t>
      </w:r>
      <w:r w:rsidRPr="008076DF">
        <w:rPr>
          <w:rFonts w:ascii="Arial" w:hAnsi="Arial" w:cs="Arial"/>
          <w:sz w:val="16"/>
          <w:szCs w:val="16"/>
        </w:rPr>
        <w:t>̨</w:t>
      </w:r>
      <w:r w:rsidRPr="008076DF">
        <w:rPr>
          <w:rFonts w:ascii="Verdana" w:hAnsi="Verdana"/>
          <w:sz w:val="16"/>
          <w:szCs w:val="16"/>
        </w:rPr>
        <w:t xml:space="preserve">dzy lub ukrywania ich pochodzenia, o </w:t>
      </w:r>
      <w:r w:rsidR="00923739" w:rsidRPr="008076DF">
        <w:rPr>
          <w:rFonts w:ascii="Verdana" w:hAnsi="Verdana"/>
          <w:sz w:val="16"/>
          <w:szCs w:val="16"/>
        </w:rPr>
        <w:t>którym</w:t>
      </w:r>
      <w:r w:rsidRPr="008076DF">
        <w:rPr>
          <w:rFonts w:ascii="Verdana" w:hAnsi="Verdana"/>
          <w:sz w:val="16"/>
          <w:szCs w:val="16"/>
        </w:rPr>
        <w:t xml:space="preserve">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66CFCE45" w14:textId="77777777" w:rsidR="003A0BCF" w:rsidRDefault="003A0BCF" w:rsidP="003A0BCF">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D2924F4"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3E7B7018"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0881F30"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1213F71"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38BA513"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488744" w14:textId="77777777" w:rsidR="003A0BCF" w:rsidRPr="00F66AA7"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4C7A32D7" w14:textId="77777777" w:rsidR="003A0BCF" w:rsidRPr="00DF0F0B" w:rsidRDefault="003A0BCF" w:rsidP="003A0BCF">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06FD34C1" w14:textId="77777777" w:rsidR="003A0BCF" w:rsidRPr="00DF0F0B" w:rsidRDefault="003A0BCF" w:rsidP="003A0BCF">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65F36A06"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w:t>
      </w:r>
      <w:r w:rsidR="00923739" w:rsidRPr="00F8625B">
        <w:rPr>
          <w:rFonts w:ascii="Verdana" w:hAnsi="Verdana"/>
          <w:sz w:val="16"/>
          <w:szCs w:val="16"/>
        </w:rPr>
        <w:t>przysługują</w:t>
      </w:r>
      <w:r w:rsidRPr="00F8625B">
        <w:rPr>
          <w:rFonts w:ascii="Verdana" w:hAnsi="Verdana"/>
          <w:sz w:val="16"/>
          <w:szCs w:val="16"/>
        </w:rPr>
        <w:t xml:space="preserve">̨ Wykonawcy, </w:t>
      </w:r>
      <w:r w:rsidR="00923739" w:rsidRPr="00F8625B">
        <w:rPr>
          <w:rFonts w:ascii="Verdana" w:hAnsi="Verdana"/>
          <w:sz w:val="16"/>
          <w:szCs w:val="16"/>
        </w:rPr>
        <w:t>jeżeli</w:t>
      </w:r>
      <w:r w:rsidRPr="00F8625B">
        <w:rPr>
          <w:rFonts w:ascii="Verdana" w:hAnsi="Verdana"/>
          <w:sz w:val="16"/>
          <w:szCs w:val="16"/>
        </w:rPr>
        <w:t xml:space="preserve"> ma lub miał interes w uzyskaniu zamówienia oraz </w:t>
      </w:r>
      <w:r w:rsidR="00923739" w:rsidRPr="00F8625B">
        <w:rPr>
          <w:rFonts w:ascii="Verdana" w:hAnsi="Verdana"/>
          <w:sz w:val="16"/>
          <w:szCs w:val="16"/>
        </w:rPr>
        <w:t>poniósł</w:t>
      </w:r>
      <w:r w:rsidRPr="00F8625B">
        <w:rPr>
          <w:rFonts w:ascii="Verdana" w:hAnsi="Verdana"/>
          <w:sz w:val="16"/>
          <w:szCs w:val="16"/>
        </w:rPr>
        <w:t xml:space="preserve"> lub </w:t>
      </w:r>
      <w:r w:rsidR="00923739" w:rsidRPr="00F8625B">
        <w:rPr>
          <w:rFonts w:ascii="Verdana" w:hAnsi="Verdana"/>
          <w:sz w:val="16"/>
          <w:szCs w:val="16"/>
        </w:rPr>
        <w:t>może</w:t>
      </w:r>
      <w:r w:rsidRPr="00F8625B">
        <w:rPr>
          <w:rFonts w:ascii="Verdana" w:hAnsi="Verdana"/>
          <w:sz w:val="16"/>
          <w:szCs w:val="16"/>
        </w:rPr>
        <w:t xml:space="preserve"> </w:t>
      </w:r>
      <w:r w:rsidR="00923739" w:rsidRPr="00F8625B">
        <w:rPr>
          <w:rFonts w:ascii="Verdana" w:hAnsi="Verdana"/>
          <w:sz w:val="16"/>
          <w:szCs w:val="16"/>
        </w:rPr>
        <w:t>ponieść</w:t>
      </w:r>
      <w:r w:rsidRPr="00F8625B">
        <w:rPr>
          <w:rFonts w:ascii="Verdana" w:hAnsi="Verdana"/>
          <w:sz w:val="16"/>
          <w:szCs w:val="16"/>
        </w:rPr>
        <w:t xml:space="preserve">́ szkodę w wyniku naruszenia przez Zamawiającego </w:t>
      </w:r>
      <w:r w:rsidR="00923739" w:rsidRPr="00F8625B">
        <w:rPr>
          <w:rFonts w:ascii="Verdana" w:hAnsi="Verdana"/>
          <w:sz w:val="16"/>
          <w:szCs w:val="16"/>
        </w:rPr>
        <w:t>przepisów</w:t>
      </w:r>
      <w:r w:rsidRPr="00F8625B">
        <w:rPr>
          <w:rFonts w:ascii="Verdana" w:hAnsi="Verdana"/>
          <w:sz w:val="16"/>
          <w:szCs w:val="16"/>
        </w:rPr>
        <w:t xml:space="preserve">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351695BE"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 xml:space="preserve">cego, </w:t>
      </w:r>
      <w:r w:rsidR="00923739" w:rsidRPr="00F8625B">
        <w:rPr>
          <w:rFonts w:ascii="Verdana" w:hAnsi="Verdana"/>
          <w:sz w:val="16"/>
          <w:szCs w:val="16"/>
        </w:rPr>
        <w:t>podję</w:t>
      </w:r>
      <w:r w:rsidR="00923739" w:rsidRPr="00F8625B">
        <w:rPr>
          <w:rFonts w:ascii="Arial" w:hAnsi="Arial" w:cs="Arial"/>
          <w:sz w:val="16"/>
          <w:szCs w:val="16"/>
        </w:rPr>
        <w:t>t</w:t>
      </w:r>
      <w:r w:rsidR="00923739" w:rsidRPr="00F8625B">
        <w:rPr>
          <w:rFonts w:ascii="Verdana" w:hAnsi="Verdana"/>
          <w:sz w:val="16"/>
          <w:szCs w:val="16"/>
        </w:rPr>
        <w: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1F60EABF"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 xml:space="preserve">zaniechanie </w:t>
      </w:r>
      <w:r w:rsidR="00923739" w:rsidRPr="00074C27">
        <w:rPr>
          <w:rFonts w:ascii="Verdana" w:hAnsi="Verdana"/>
          <w:sz w:val="16"/>
          <w:szCs w:val="16"/>
        </w:rPr>
        <w:t>czynności</w:t>
      </w:r>
      <w:r w:rsidRPr="00074C27">
        <w:rPr>
          <w:rFonts w:ascii="Verdana" w:hAnsi="Verdana"/>
          <w:sz w:val="16"/>
          <w:szCs w:val="16"/>
        </w:rPr>
        <w:t xml:space="preserve">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0101BD50" w14:textId="5F98376F" w:rsidR="00925630" w:rsidRDefault="00925630" w:rsidP="00925630">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52F04F02" w14:textId="77777777" w:rsidR="006B308D" w:rsidRDefault="006B308D" w:rsidP="00D02E41">
      <w:pPr>
        <w:spacing w:line="360" w:lineRule="auto"/>
        <w:rPr>
          <w:rFonts w:ascii="Verdana" w:hAnsi="Verdana"/>
          <w:b/>
          <w:bCs/>
          <w:sz w:val="16"/>
          <w:szCs w:val="16"/>
        </w:rPr>
      </w:pPr>
    </w:p>
    <w:p w14:paraId="6813EDB8" w14:textId="77777777" w:rsidR="006B308D" w:rsidRDefault="006B308D"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53E64937" w14:textId="3D3F1294" w:rsidR="00923739" w:rsidRDefault="00923739" w:rsidP="00F44B0D">
      <w:pPr>
        <w:spacing w:line="360" w:lineRule="auto"/>
        <w:rPr>
          <w:rFonts w:ascii="Verdana" w:hAnsi="Verdana"/>
          <w:b/>
          <w:bCs/>
          <w:sz w:val="16"/>
          <w:szCs w:val="16"/>
        </w:rPr>
      </w:pPr>
    </w:p>
    <w:p w14:paraId="37B87F9F" w14:textId="77777777" w:rsidR="00F44B0D" w:rsidRDefault="00F44B0D" w:rsidP="00F44B0D">
      <w:pPr>
        <w:spacing w:line="360" w:lineRule="auto"/>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2DACD63" w14:textId="56759578" w:rsidR="006B308D" w:rsidRDefault="006B308D" w:rsidP="006B308D">
      <w:pPr>
        <w:pStyle w:val="Akapitzlist"/>
        <w:spacing w:after="0" w:line="360" w:lineRule="auto"/>
        <w:ind w:left="360"/>
        <w:jc w:val="both"/>
        <w:rPr>
          <w:rFonts w:ascii="Verdana" w:hAnsi="Verdana"/>
          <w:b/>
          <w:bCs/>
          <w:sz w:val="16"/>
          <w:szCs w:val="16"/>
        </w:rPr>
      </w:pPr>
      <w:r>
        <w:rPr>
          <w:rFonts w:ascii="Verdana" w:hAnsi="Verdana"/>
          <w:b/>
          <w:bCs/>
          <w:sz w:val="16"/>
          <w:szCs w:val="16"/>
        </w:rPr>
        <w:t>Pakiet _______________</w:t>
      </w:r>
    </w:p>
    <w:p w14:paraId="77F40E2F" w14:textId="5215BA05" w:rsidR="006B308D" w:rsidRPr="00923739" w:rsidRDefault="006B308D" w:rsidP="00923739">
      <w:pPr>
        <w:spacing w:line="360" w:lineRule="auto"/>
        <w:jc w:val="center"/>
        <w:rPr>
          <w:rFonts w:ascii="Verdana" w:hAnsi="Verdana"/>
          <w:b/>
          <w:bCs/>
          <w:sz w:val="14"/>
          <w:szCs w:val="14"/>
        </w:rPr>
      </w:pPr>
      <w:r w:rsidRPr="00923739">
        <w:rPr>
          <w:rFonts w:ascii="Verdana" w:hAnsi="Verdana"/>
          <w:b/>
          <w:bCs/>
          <w:sz w:val="14"/>
          <w:szCs w:val="14"/>
        </w:rPr>
        <w:t>/w przypadku większej ilości</w:t>
      </w:r>
      <w:r w:rsidR="00923739">
        <w:rPr>
          <w:rFonts w:ascii="Verdana" w:hAnsi="Verdana"/>
          <w:b/>
          <w:bCs/>
          <w:sz w:val="14"/>
          <w:szCs w:val="14"/>
        </w:rPr>
        <w:t xml:space="preserve"> pakietów</w:t>
      </w:r>
      <w:r w:rsidRPr="00923739">
        <w:rPr>
          <w:rFonts w:ascii="Verdana" w:hAnsi="Verdana"/>
          <w:b/>
          <w:bCs/>
          <w:sz w:val="14"/>
          <w:szCs w:val="14"/>
        </w:rPr>
        <w:t xml:space="preserve"> niż 1 powtórzyć w odpowiedniej ilości/</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88ADA75"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w:t>
      </w:r>
      <w:r w:rsidR="00AA655F">
        <w:rPr>
          <w:rFonts w:ascii="Verdana" w:hAnsi="Verdana"/>
          <w:sz w:val="16"/>
          <w:szCs w:val="16"/>
        </w:rPr>
        <w:t>22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066E190E" w14:textId="77777777" w:rsidR="001674D6" w:rsidRDefault="001674D6" w:rsidP="002F40C4">
      <w:pPr>
        <w:spacing w:after="0" w:line="360" w:lineRule="auto"/>
        <w:rPr>
          <w:rFonts w:ascii="Verdana" w:hAnsi="Verdana"/>
          <w:b/>
          <w:bCs/>
          <w:sz w:val="16"/>
          <w:szCs w:val="16"/>
        </w:rPr>
      </w:pPr>
    </w:p>
    <w:p w14:paraId="48C3ED8D" w14:textId="77777777" w:rsidR="001674D6" w:rsidRDefault="001674D6"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FD38" w14:textId="77777777" w:rsidR="00D040C7" w:rsidRDefault="00D040C7" w:rsidP="00D11BA3">
      <w:pPr>
        <w:spacing w:after="0" w:line="240" w:lineRule="auto"/>
      </w:pPr>
      <w:r>
        <w:separator/>
      </w:r>
    </w:p>
  </w:endnote>
  <w:endnote w:type="continuationSeparator" w:id="0">
    <w:p w14:paraId="55187CE2" w14:textId="77777777" w:rsidR="00D040C7" w:rsidRDefault="00D040C7"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663FC9">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2D27" w14:textId="77777777" w:rsidR="00D040C7" w:rsidRDefault="00D040C7" w:rsidP="00D11BA3">
      <w:pPr>
        <w:spacing w:after="0" w:line="240" w:lineRule="auto"/>
      </w:pPr>
      <w:r>
        <w:separator/>
      </w:r>
    </w:p>
  </w:footnote>
  <w:footnote w:type="continuationSeparator" w:id="0">
    <w:p w14:paraId="2D8B4AFB" w14:textId="77777777" w:rsidR="00D040C7" w:rsidRDefault="00D040C7"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7D2E46"/>
    <w:multiLevelType w:val="hybridMultilevel"/>
    <w:tmpl w:val="CF20B0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77253"/>
    <w:multiLevelType w:val="hybridMultilevel"/>
    <w:tmpl w:val="74463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15"/>
  </w:num>
  <w:num w:numId="3">
    <w:abstractNumId w:val="5"/>
  </w:num>
  <w:num w:numId="4">
    <w:abstractNumId w:val="22"/>
  </w:num>
  <w:num w:numId="5">
    <w:abstractNumId w:val="30"/>
  </w:num>
  <w:num w:numId="6">
    <w:abstractNumId w:val="35"/>
  </w:num>
  <w:num w:numId="7">
    <w:abstractNumId w:val="10"/>
  </w:num>
  <w:num w:numId="8">
    <w:abstractNumId w:val="1"/>
  </w:num>
  <w:num w:numId="9">
    <w:abstractNumId w:val="39"/>
  </w:num>
  <w:num w:numId="10">
    <w:abstractNumId w:val="12"/>
  </w:num>
  <w:num w:numId="11">
    <w:abstractNumId w:val="26"/>
  </w:num>
  <w:num w:numId="12">
    <w:abstractNumId w:val="25"/>
  </w:num>
  <w:num w:numId="13">
    <w:abstractNumId w:val="24"/>
  </w:num>
  <w:num w:numId="14">
    <w:abstractNumId w:val="16"/>
  </w:num>
  <w:num w:numId="15">
    <w:abstractNumId w:val="28"/>
  </w:num>
  <w:num w:numId="16">
    <w:abstractNumId w:val="20"/>
  </w:num>
  <w:num w:numId="17">
    <w:abstractNumId w:val="6"/>
  </w:num>
  <w:num w:numId="18">
    <w:abstractNumId w:val="31"/>
  </w:num>
  <w:num w:numId="19">
    <w:abstractNumId w:val="43"/>
  </w:num>
  <w:num w:numId="20">
    <w:abstractNumId w:val="42"/>
  </w:num>
  <w:num w:numId="21">
    <w:abstractNumId w:val="32"/>
  </w:num>
  <w:num w:numId="22">
    <w:abstractNumId w:val="33"/>
  </w:num>
  <w:num w:numId="23">
    <w:abstractNumId w:val="21"/>
  </w:num>
  <w:num w:numId="24">
    <w:abstractNumId w:val="9"/>
  </w:num>
  <w:num w:numId="25">
    <w:abstractNumId w:val="40"/>
  </w:num>
  <w:num w:numId="26">
    <w:abstractNumId w:val="7"/>
  </w:num>
  <w:num w:numId="27">
    <w:abstractNumId w:val="45"/>
  </w:num>
  <w:num w:numId="28">
    <w:abstractNumId w:val="8"/>
  </w:num>
  <w:num w:numId="29">
    <w:abstractNumId w:val="36"/>
  </w:num>
  <w:num w:numId="30">
    <w:abstractNumId w:val="17"/>
  </w:num>
  <w:num w:numId="31">
    <w:abstractNumId w:val="18"/>
  </w:num>
  <w:num w:numId="32">
    <w:abstractNumId w:val="27"/>
  </w:num>
  <w:num w:numId="33">
    <w:abstractNumId w:val="37"/>
  </w:num>
  <w:num w:numId="34">
    <w:abstractNumId w:val="23"/>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4"/>
  </w:num>
  <w:num w:numId="43">
    <w:abstractNumId w:val="11"/>
  </w:num>
  <w:num w:numId="44">
    <w:abstractNumId w:val="4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52"/>
    <w:rsid w:val="00003150"/>
    <w:rsid w:val="00052FD1"/>
    <w:rsid w:val="00070616"/>
    <w:rsid w:val="00074C27"/>
    <w:rsid w:val="000C12F5"/>
    <w:rsid w:val="000F1BE5"/>
    <w:rsid w:val="001501BB"/>
    <w:rsid w:val="001674D6"/>
    <w:rsid w:val="00197559"/>
    <w:rsid w:val="001A2657"/>
    <w:rsid w:val="001B6EE0"/>
    <w:rsid w:val="0023702E"/>
    <w:rsid w:val="00255C79"/>
    <w:rsid w:val="002C0DA1"/>
    <w:rsid w:val="002F40C4"/>
    <w:rsid w:val="00302288"/>
    <w:rsid w:val="00314099"/>
    <w:rsid w:val="00346268"/>
    <w:rsid w:val="00394928"/>
    <w:rsid w:val="003A0BCF"/>
    <w:rsid w:val="003A4D33"/>
    <w:rsid w:val="003B0BA4"/>
    <w:rsid w:val="003E3AD9"/>
    <w:rsid w:val="003F3433"/>
    <w:rsid w:val="00410889"/>
    <w:rsid w:val="00454049"/>
    <w:rsid w:val="004555D0"/>
    <w:rsid w:val="004707C7"/>
    <w:rsid w:val="00471531"/>
    <w:rsid w:val="0048692C"/>
    <w:rsid w:val="004F176B"/>
    <w:rsid w:val="00563596"/>
    <w:rsid w:val="00564B52"/>
    <w:rsid w:val="005D2662"/>
    <w:rsid w:val="005E4504"/>
    <w:rsid w:val="00605A04"/>
    <w:rsid w:val="006620F6"/>
    <w:rsid w:val="00663FC9"/>
    <w:rsid w:val="00675E12"/>
    <w:rsid w:val="006B308D"/>
    <w:rsid w:val="006B6910"/>
    <w:rsid w:val="006F59EC"/>
    <w:rsid w:val="00737B88"/>
    <w:rsid w:val="0076551D"/>
    <w:rsid w:val="007B2B75"/>
    <w:rsid w:val="007D60BA"/>
    <w:rsid w:val="008076DF"/>
    <w:rsid w:val="00885941"/>
    <w:rsid w:val="008D52A1"/>
    <w:rsid w:val="00923739"/>
    <w:rsid w:val="00925630"/>
    <w:rsid w:val="00992DAA"/>
    <w:rsid w:val="009E65C3"/>
    <w:rsid w:val="00A1298B"/>
    <w:rsid w:val="00A4159A"/>
    <w:rsid w:val="00A664D3"/>
    <w:rsid w:val="00A736F2"/>
    <w:rsid w:val="00A751ED"/>
    <w:rsid w:val="00AA655F"/>
    <w:rsid w:val="00AE7709"/>
    <w:rsid w:val="00AF443C"/>
    <w:rsid w:val="00B505E5"/>
    <w:rsid w:val="00B64CB6"/>
    <w:rsid w:val="00B7020A"/>
    <w:rsid w:val="00B7619D"/>
    <w:rsid w:val="00B87ACE"/>
    <w:rsid w:val="00BD284D"/>
    <w:rsid w:val="00C35FC7"/>
    <w:rsid w:val="00C56452"/>
    <w:rsid w:val="00C602B5"/>
    <w:rsid w:val="00C834A1"/>
    <w:rsid w:val="00CC3E56"/>
    <w:rsid w:val="00D02E41"/>
    <w:rsid w:val="00D040C7"/>
    <w:rsid w:val="00D11BA3"/>
    <w:rsid w:val="00D121FB"/>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44B0D"/>
    <w:rsid w:val="00F5246C"/>
    <w:rsid w:val="00F64479"/>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uiPriority w:val="99"/>
    <w:rsid w:val="00D121FB"/>
    <w:pPr>
      <w:suppressAutoHyphens/>
      <w:autoSpaceDN w:val="0"/>
      <w:spacing w:before="280" w:after="119"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5826</Words>
  <Characters>34956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e.brzywca@outlook.com</cp:lastModifiedBy>
  <cp:revision>6</cp:revision>
  <cp:lastPrinted>2022-02-28T11:31:00Z</cp:lastPrinted>
  <dcterms:created xsi:type="dcterms:W3CDTF">2022-02-23T07:50:00Z</dcterms:created>
  <dcterms:modified xsi:type="dcterms:W3CDTF">2022-02-28T11:32:00Z</dcterms:modified>
</cp:coreProperties>
</file>