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C98CB4A" w14:textId="227755C0" w:rsidR="003335D1" w:rsidRPr="003335D1" w:rsidRDefault="003335D1" w:rsidP="003335D1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335D1">
        <w:rPr>
          <w:rFonts w:ascii="Verdana" w:hAnsi="Verdana"/>
          <w:sz w:val="16"/>
          <w:szCs w:val="16"/>
        </w:rPr>
        <w:t>DOSTAWA USG DOPPLER PRZEZCZASZKOWEGO TCCD,</w:t>
      </w:r>
    </w:p>
    <w:p w14:paraId="75DA6ECB" w14:textId="5CBB8F5A" w:rsidR="00564B52" w:rsidRPr="00D11BA3" w:rsidRDefault="003335D1" w:rsidP="003335D1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335D1">
        <w:rPr>
          <w:rFonts w:ascii="Verdana" w:hAnsi="Verdana"/>
          <w:sz w:val="16"/>
          <w:szCs w:val="16"/>
        </w:rPr>
        <w:t>STERYLIZATORA PLAZMOWEGO I SUSZARKI Z WYPOSAŻENIEM</w:t>
      </w: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5576C453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485697B1" w14:textId="77777777" w:rsidR="003335D1" w:rsidRDefault="003335D1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5721695C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37D3DA9F" w14:textId="77777777" w:rsidR="003335D1" w:rsidRDefault="003335D1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14488F8D" w:rsidR="003B0BA4" w:rsidRPr="003335D1" w:rsidRDefault="00564B52" w:rsidP="003335D1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3335D1" w:rsidRPr="003335D1">
        <w:rPr>
          <w:rFonts w:ascii="Verdana" w:hAnsi="Verdana"/>
          <w:sz w:val="16"/>
          <w:szCs w:val="16"/>
        </w:rPr>
        <w:t>dostawa usg doppler przezczaszkowego TCCD, sterylizatora plazmowego i suszarki z wyposażeniem</w:t>
      </w:r>
      <w:r w:rsidR="003335D1">
        <w:rPr>
          <w:rFonts w:ascii="Verdana" w:hAnsi="Verdana"/>
          <w:sz w:val="16"/>
          <w:szCs w:val="16"/>
        </w:rPr>
        <w:t xml:space="preserve"> w III pakietach.</w:t>
      </w:r>
    </w:p>
    <w:p w14:paraId="4E86B578" w14:textId="77777777" w:rsidR="003335D1" w:rsidRDefault="00564B52" w:rsidP="003335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35D1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 w:rsidRPr="003335D1">
        <w:rPr>
          <w:rFonts w:ascii="Verdana" w:hAnsi="Verdana"/>
          <w:sz w:val="16"/>
          <w:szCs w:val="16"/>
        </w:rPr>
        <w:t xml:space="preserve"> </w:t>
      </w:r>
    </w:p>
    <w:p w14:paraId="4E7C0AA8" w14:textId="14424CBD" w:rsidR="003335D1" w:rsidRPr="003335D1" w:rsidRDefault="003335D1" w:rsidP="003335D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35D1">
        <w:rPr>
          <w:rFonts w:ascii="Verdana" w:hAnsi="Verdana"/>
          <w:b/>
          <w:bCs/>
          <w:sz w:val="16"/>
          <w:szCs w:val="16"/>
        </w:rPr>
        <w:t>33112200-0</w:t>
      </w:r>
      <w:r w:rsidRPr="003335D1">
        <w:rPr>
          <w:rFonts w:ascii="Verdana" w:hAnsi="Verdana"/>
          <w:sz w:val="16"/>
          <w:szCs w:val="16"/>
        </w:rPr>
        <w:t xml:space="preserve"> Aparaty ultrasonograficzne</w:t>
      </w:r>
    </w:p>
    <w:p w14:paraId="07B1B6BC" w14:textId="77777777" w:rsidR="003335D1" w:rsidRPr="003335D1" w:rsidRDefault="003335D1" w:rsidP="003335D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35D1">
        <w:rPr>
          <w:rFonts w:ascii="Verdana" w:hAnsi="Verdana"/>
          <w:b/>
          <w:bCs/>
          <w:sz w:val="16"/>
          <w:szCs w:val="16"/>
        </w:rPr>
        <w:t>33191100-6</w:t>
      </w:r>
      <w:r w:rsidRPr="003335D1">
        <w:rPr>
          <w:rFonts w:ascii="Verdana" w:hAnsi="Verdana"/>
          <w:sz w:val="16"/>
          <w:szCs w:val="16"/>
        </w:rPr>
        <w:t xml:space="preserve"> Urządzenia sterylizujące</w:t>
      </w:r>
    </w:p>
    <w:p w14:paraId="5F6EADED" w14:textId="47BC0CC2" w:rsidR="003B0BA4" w:rsidRPr="003335D1" w:rsidRDefault="003335D1" w:rsidP="003335D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35D1">
        <w:rPr>
          <w:rFonts w:ascii="Verdana" w:hAnsi="Verdana"/>
          <w:b/>
          <w:bCs/>
          <w:sz w:val="16"/>
          <w:szCs w:val="16"/>
        </w:rPr>
        <w:t>33191000-5</w:t>
      </w:r>
      <w:r w:rsidRPr="003335D1">
        <w:rPr>
          <w:rFonts w:ascii="Verdana" w:hAnsi="Verdana"/>
          <w:sz w:val="16"/>
          <w:szCs w:val="16"/>
        </w:rPr>
        <w:t xml:space="preserve"> Urządzenia sterylizujące, dezynfekcyjne i higieniczne</w:t>
      </w: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252751E3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3335D1">
        <w:rPr>
          <w:rFonts w:ascii="Verdana" w:hAnsi="Verdana"/>
          <w:sz w:val="16"/>
          <w:szCs w:val="16"/>
        </w:rPr>
        <w:t xml:space="preserve">12 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tygodni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</w:t>
      </w:r>
      <w:r w:rsidRPr="008C795C">
        <w:rPr>
          <w:rFonts w:ascii="Verdana" w:hAnsi="Verdana"/>
          <w:sz w:val="16"/>
          <w:szCs w:val="16"/>
        </w:rPr>
        <w:lastRenderedPageBreak/>
        <w:t xml:space="preserve">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</w:t>
      </w:r>
      <w:r w:rsidRPr="005C0DFC">
        <w:rPr>
          <w:rFonts w:ascii="Verdana" w:hAnsi="Verdana"/>
          <w:sz w:val="16"/>
          <w:szCs w:val="16"/>
        </w:rPr>
        <w:lastRenderedPageBreak/>
        <w:t xml:space="preserve">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2CCF8BA6" w14:textId="0F48A425" w:rsidR="00072ED7" w:rsidRDefault="00072ED7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3335D1">
        <w:rPr>
          <w:rFonts w:ascii="Verdana" w:hAnsi="Verdana"/>
          <w:sz w:val="16"/>
          <w:szCs w:val="16"/>
        </w:rPr>
        <w:t>brak</w:t>
      </w:r>
    </w:p>
    <w:p w14:paraId="57DA5933" w14:textId="2340F19F" w:rsidR="00EA747A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</w:p>
    <w:p w14:paraId="0D823343" w14:textId="6ABA5EE0" w:rsidR="003335D1" w:rsidRDefault="003335D1" w:rsidP="003335D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oryginalne materiały producent potwierdzające parametry oferowanych urządzeń (pakiet I </w:t>
      </w:r>
      <w:proofErr w:type="spellStart"/>
      <w:r>
        <w:rPr>
          <w:rFonts w:ascii="Verdana" w:hAnsi="Verdana"/>
          <w:sz w:val="16"/>
          <w:szCs w:val="16"/>
        </w:rPr>
        <w:t>i</w:t>
      </w:r>
      <w:proofErr w:type="spellEnd"/>
      <w:r>
        <w:rPr>
          <w:rFonts w:ascii="Verdana" w:hAnsi="Verdana"/>
          <w:sz w:val="16"/>
          <w:szCs w:val="16"/>
        </w:rPr>
        <w:t xml:space="preserve"> II)</w:t>
      </w:r>
    </w:p>
    <w:p w14:paraId="0AD6AB84" w14:textId="4A0D3CD7" w:rsidR="003335D1" w:rsidRDefault="003335D1" w:rsidP="003335D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rekomendacje wiodących światowych producentów (pakiet II, pkt 35)</w:t>
      </w:r>
    </w:p>
    <w:p w14:paraId="78E3E5BC" w14:textId="5CFA97D6" w:rsidR="003335D1" w:rsidRPr="00A736F2" w:rsidRDefault="003335D1" w:rsidP="003335D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pisemna referencja wystawiona przez użytkownika zaoferowanego sprzętu (pakiet II, pkt 66)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lastRenderedPageBreak/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621E214D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072ED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5A31A6E5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3335D1">
        <w:rPr>
          <w:rFonts w:ascii="Verdana" w:hAnsi="Verdana"/>
          <w:sz w:val="16"/>
          <w:szCs w:val="16"/>
        </w:rPr>
        <w:t>27.04.2023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3335D1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53FA4CE5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3335D1">
        <w:rPr>
          <w:rFonts w:ascii="Verdana" w:hAnsi="Verdana"/>
          <w:sz w:val="16"/>
          <w:szCs w:val="16"/>
        </w:rPr>
        <w:t>28.04.2023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3335D1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0E14E5A0" w14:textId="2A91792A" w:rsidR="001B24FD" w:rsidRPr="001B24FD" w:rsidRDefault="001B24FD" w:rsidP="001B24FD">
      <w:pPr>
        <w:pStyle w:val="Akapitzlist"/>
        <w:numPr>
          <w:ilvl w:val="0"/>
          <w:numId w:val="22"/>
        </w:numPr>
        <w:spacing w:line="360" w:lineRule="auto"/>
        <w:rPr>
          <w:rFonts w:ascii="Verdana" w:hAnsi="Verdana"/>
          <w:sz w:val="16"/>
          <w:szCs w:val="16"/>
        </w:rPr>
      </w:pPr>
      <w:r w:rsidRPr="001B24FD">
        <w:rPr>
          <w:rFonts w:ascii="Verdana" w:hAnsi="Verdana"/>
          <w:sz w:val="16"/>
          <w:szCs w:val="16"/>
        </w:rPr>
        <w:t>W pakiecie I</w:t>
      </w:r>
      <w:r w:rsidRPr="001B24FD">
        <w:rPr>
          <w:rFonts w:ascii="Verdana" w:hAnsi="Verdana"/>
          <w:sz w:val="16"/>
          <w:szCs w:val="16"/>
        </w:rPr>
        <w:t xml:space="preserve"> </w:t>
      </w:r>
      <w:proofErr w:type="spellStart"/>
      <w:r w:rsidRPr="001B24FD">
        <w:rPr>
          <w:rFonts w:ascii="Verdana" w:hAnsi="Verdana"/>
          <w:sz w:val="16"/>
          <w:szCs w:val="16"/>
        </w:rPr>
        <w:t>i</w:t>
      </w:r>
      <w:proofErr w:type="spellEnd"/>
      <w:r w:rsidRPr="001B24FD">
        <w:rPr>
          <w:rFonts w:ascii="Verdana" w:hAnsi="Verdana"/>
          <w:sz w:val="16"/>
          <w:szCs w:val="16"/>
        </w:rPr>
        <w:t xml:space="preserve"> III </w:t>
      </w:r>
      <w:r w:rsidRPr="001B24FD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1A250DEC" w14:textId="4C98709A" w:rsidR="001B24FD" w:rsidRPr="0039676D" w:rsidRDefault="001B24FD" w:rsidP="001B24F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pakiecie II </w:t>
      </w:r>
      <w:r>
        <w:rPr>
          <w:rFonts w:ascii="Verdana" w:hAnsi="Verdana"/>
          <w:sz w:val="16"/>
          <w:szCs w:val="16"/>
        </w:rPr>
        <w:t>z</w:t>
      </w:r>
      <w:r w:rsidRPr="0039676D">
        <w:rPr>
          <w:rFonts w:ascii="Verdana" w:hAnsi="Verdana"/>
          <w:sz w:val="16"/>
          <w:szCs w:val="16"/>
        </w:rPr>
        <w:t>a ofertę najkorzystniejszą zostanie uznana oferta zawierająca najkorzystniejszy bilans punktów w kryteriach:</w:t>
      </w:r>
    </w:p>
    <w:p w14:paraId="1A93DB99" w14:textId="6E10E4A2" w:rsidR="001B24FD" w:rsidRDefault="001B24FD" w:rsidP="001B24F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b/>
          <w:bCs/>
          <w:sz w:val="16"/>
          <w:szCs w:val="16"/>
        </w:rPr>
        <w:t xml:space="preserve">cena oferty (C) – </w:t>
      </w:r>
      <w:r>
        <w:rPr>
          <w:rFonts w:ascii="Verdana" w:hAnsi="Verdana"/>
          <w:b/>
          <w:bCs/>
          <w:sz w:val="16"/>
          <w:szCs w:val="16"/>
        </w:rPr>
        <w:t>65</w:t>
      </w:r>
      <w:r w:rsidRPr="00CF1BDE">
        <w:rPr>
          <w:rFonts w:ascii="Verdana" w:hAnsi="Verdana"/>
          <w:b/>
          <w:bCs/>
          <w:sz w:val="16"/>
          <w:szCs w:val="16"/>
        </w:rPr>
        <w:t>%,</w:t>
      </w:r>
      <w:r>
        <w:rPr>
          <w:rFonts w:ascii="Verdana" w:hAnsi="Verdana"/>
          <w:sz w:val="16"/>
          <w:szCs w:val="16"/>
        </w:rPr>
        <w:t xml:space="preserve"> wg następującej zasady:</w:t>
      </w:r>
    </w:p>
    <w:p w14:paraId="355C2D49" w14:textId="77777777" w:rsidR="001B24FD" w:rsidRDefault="001B24FD" w:rsidP="001B24F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2C4225E8" w14:textId="77777777" w:rsidR="001B24FD" w:rsidRPr="00CF1BDE" w:rsidRDefault="001B24FD" w:rsidP="001B24F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Pr="00CF1BDE">
        <w:rPr>
          <w:rFonts w:ascii="Verdana" w:hAnsi="Verdana"/>
          <w:sz w:val="16"/>
          <w:szCs w:val="16"/>
        </w:rPr>
        <w:t xml:space="preserve">najniższa cena ofertowa </w:t>
      </w:r>
    </w:p>
    <w:p w14:paraId="00B50DB3" w14:textId="70D86A6F" w:rsidR="001B24FD" w:rsidRPr="00CF1BDE" w:rsidRDefault="001B24FD" w:rsidP="001B24F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 C  = ---------------------------------------------------- x </w:t>
      </w:r>
      <w:r>
        <w:rPr>
          <w:rFonts w:ascii="Verdana" w:hAnsi="Verdana"/>
          <w:sz w:val="16"/>
          <w:szCs w:val="16"/>
        </w:rPr>
        <w:t>65</w:t>
      </w:r>
      <w:r w:rsidRPr="00CF1BDE">
        <w:rPr>
          <w:rFonts w:ascii="Verdana" w:hAnsi="Verdana"/>
          <w:sz w:val="16"/>
          <w:szCs w:val="16"/>
        </w:rPr>
        <w:t xml:space="preserve"> %</w:t>
      </w:r>
    </w:p>
    <w:p w14:paraId="3CDB4C64" w14:textId="77777777" w:rsidR="001B24FD" w:rsidRPr="00CF1BDE" w:rsidRDefault="001B24FD" w:rsidP="001B24F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CF1BDE">
        <w:rPr>
          <w:rFonts w:ascii="Verdana" w:hAnsi="Verdana"/>
          <w:sz w:val="16"/>
          <w:szCs w:val="16"/>
        </w:rPr>
        <w:t>cena ofertowa w ofercie ocenianej</w:t>
      </w:r>
    </w:p>
    <w:p w14:paraId="440E734B" w14:textId="77777777" w:rsidR="001B24FD" w:rsidRDefault="001B24FD" w:rsidP="001B24F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7969D6D0" w14:textId="292D6C63" w:rsidR="001B24FD" w:rsidRDefault="001B24FD" w:rsidP="001B24F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parametry techniczne (PT)</w:t>
      </w:r>
      <w:r w:rsidRPr="00CF1BDE">
        <w:rPr>
          <w:rFonts w:ascii="Verdana" w:hAnsi="Verdana"/>
          <w:b/>
          <w:bCs/>
          <w:sz w:val="16"/>
          <w:szCs w:val="16"/>
        </w:rPr>
        <w:t xml:space="preserve"> – </w:t>
      </w:r>
      <w:r>
        <w:rPr>
          <w:rFonts w:ascii="Verdana" w:hAnsi="Verdana"/>
          <w:b/>
          <w:bCs/>
          <w:sz w:val="16"/>
          <w:szCs w:val="16"/>
        </w:rPr>
        <w:t>25</w:t>
      </w:r>
      <w:r w:rsidRPr="00CF1BDE">
        <w:rPr>
          <w:rFonts w:ascii="Verdana" w:hAnsi="Verdana"/>
          <w:b/>
          <w:bCs/>
          <w:sz w:val="16"/>
          <w:szCs w:val="16"/>
        </w:rPr>
        <w:t>%</w:t>
      </w:r>
      <w:r w:rsidRPr="00CF1BDE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wg następującej zasady: </w:t>
      </w:r>
    </w:p>
    <w:p w14:paraId="6C62F035" w14:textId="77777777" w:rsidR="001B24FD" w:rsidRDefault="001B24FD" w:rsidP="001B24F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2AA60AD4" w14:textId="77777777" w:rsidR="001B24FD" w:rsidRPr="00CF1BDE" w:rsidRDefault="001B24FD" w:rsidP="001B24F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CF1BDE">
        <w:rPr>
          <w:rFonts w:ascii="Verdana" w:hAnsi="Verdana"/>
          <w:sz w:val="16"/>
          <w:szCs w:val="16"/>
        </w:rPr>
        <w:t>w badanej ofercie</w:t>
      </w:r>
    </w:p>
    <w:p w14:paraId="3EFA3E4F" w14:textId="09A530DC" w:rsidR="001B24FD" w:rsidRPr="00CF1BDE" w:rsidRDefault="001B24FD" w:rsidP="001B24F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PT </w:t>
      </w:r>
      <w:r w:rsidRPr="00CF1BDE">
        <w:rPr>
          <w:rFonts w:ascii="Verdana" w:hAnsi="Verdana"/>
          <w:sz w:val="16"/>
          <w:szCs w:val="16"/>
        </w:rPr>
        <w:t>= ------------------------------------</w:t>
      </w:r>
      <w:r>
        <w:rPr>
          <w:rFonts w:ascii="Verdana" w:hAnsi="Verdana"/>
          <w:sz w:val="16"/>
          <w:szCs w:val="16"/>
        </w:rPr>
        <w:t>------------------</w:t>
      </w:r>
      <w:r w:rsidRPr="00CF1BDE">
        <w:rPr>
          <w:rFonts w:ascii="Verdana" w:hAnsi="Verdana"/>
          <w:sz w:val="16"/>
          <w:szCs w:val="16"/>
        </w:rPr>
        <w:t xml:space="preserve">  x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25</w:t>
      </w:r>
      <w:r w:rsidRPr="00CF1BDE">
        <w:rPr>
          <w:rFonts w:ascii="Verdana" w:hAnsi="Verdana"/>
          <w:sz w:val="16"/>
          <w:szCs w:val="16"/>
        </w:rPr>
        <w:t>%</w:t>
      </w:r>
    </w:p>
    <w:p w14:paraId="213527A1" w14:textId="77777777" w:rsidR="001B24FD" w:rsidRPr="00CF1BDE" w:rsidRDefault="001B24FD" w:rsidP="001B24FD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      </w:t>
      </w:r>
      <w:r w:rsidRPr="00CF1BD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</w:t>
      </w:r>
      <w:r w:rsidRPr="00CF1BD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x.</w:t>
      </w:r>
      <w:r w:rsidRPr="00CF1BDE">
        <w:rPr>
          <w:rFonts w:ascii="Verdana" w:hAnsi="Verdana"/>
          <w:sz w:val="16"/>
          <w:szCs w:val="16"/>
        </w:rPr>
        <w:t xml:space="preserve"> liczba punktów za ocenę</w:t>
      </w:r>
      <w:r>
        <w:rPr>
          <w:rFonts w:ascii="Verdana" w:hAnsi="Verdana"/>
          <w:sz w:val="16"/>
          <w:szCs w:val="16"/>
        </w:rPr>
        <w:t xml:space="preserve"> posiadania PT</w:t>
      </w:r>
    </w:p>
    <w:p w14:paraId="0F3E178B" w14:textId="77777777" w:rsidR="001B24FD" w:rsidRDefault="001B24FD" w:rsidP="001B24FD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8A2D43">
        <w:rPr>
          <w:rFonts w:ascii="Verdana" w:hAnsi="Verdana"/>
          <w:sz w:val="16"/>
          <w:szCs w:val="16"/>
        </w:rPr>
        <w:t xml:space="preserve"> </w:t>
      </w:r>
    </w:p>
    <w:p w14:paraId="5C19F0FB" w14:textId="77777777" w:rsidR="001B24FD" w:rsidRDefault="001B24FD" w:rsidP="001B24FD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130A72">
        <w:rPr>
          <w:rFonts w:ascii="Verdana" w:hAnsi="Verdana"/>
          <w:sz w:val="16"/>
          <w:szCs w:val="16"/>
        </w:rPr>
        <w:t>Łączna liczba punktów dla oferty</w:t>
      </w:r>
      <w:r>
        <w:rPr>
          <w:rFonts w:ascii="Verdana" w:hAnsi="Verdana"/>
          <w:sz w:val="16"/>
          <w:szCs w:val="16"/>
        </w:rPr>
        <w:t xml:space="preserve"> (O)</w:t>
      </w:r>
      <w:r w:rsidRPr="00130A72">
        <w:rPr>
          <w:rFonts w:ascii="Verdana" w:hAnsi="Verdana"/>
          <w:sz w:val="16"/>
          <w:szCs w:val="16"/>
        </w:rPr>
        <w:t xml:space="preserve"> w kryteriach stanowić będzie sumę liczby punktów uzyskanych w kryterium cena (C)</w:t>
      </w:r>
      <w:r>
        <w:rPr>
          <w:rFonts w:ascii="Verdana" w:hAnsi="Verdana"/>
          <w:sz w:val="16"/>
          <w:szCs w:val="16"/>
        </w:rPr>
        <w:t xml:space="preserve"> i parametrów technicznych (PT):</w:t>
      </w:r>
    </w:p>
    <w:p w14:paraId="6A3EC3F1" w14:textId="77777777" w:rsidR="001B24FD" w:rsidRPr="002F0D98" w:rsidRDefault="001B24FD" w:rsidP="001B24F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30A72">
        <w:rPr>
          <w:rFonts w:ascii="Verdana" w:hAnsi="Verdana"/>
          <w:b/>
          <w:bCs/>
          <w:sz w:val="16"/>
          <w:szCs w:val="16"/>
        </w:rPr>
        <w:t xml:space="preserve">O = C + </w:t>
      </w:r>
      <w:r>
        <w:rPr>
          <w:rFonts w:ascii="Verdana" w:hAnsi="Verdana"/>
          <w:b/>
          <w:bCs/>
          <w:sz w:val="16"/>
          <w:szCs w:val="16"/>
        </w:rPr>
        <w:t>PT</w:t>
      </w:r>
    </w:p>
    <w:p w14:paraId="03FAC862" w14:textId="77777777" w:rsidR="001B24FD" w:rsidRPr="003D7748" w:rsidRDefault="001B24FD" w:rsidP="001B24F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D7748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lastRenderedPageBreak/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788A70C8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DE6DF7">
        <w:rPr>
          <w:rFonts w:ascii="Verdana" w:hAnsi="Verdana"/>
          <w:sz w:val="16"/>
          <w:szCs w:val="16"/>
        </w:rPr>
        <w:t>3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0AEB7B1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DE6DF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7BC8" w14:textId="77777777" w:rsidR="00EF7AD3" w:rsidRDefault="00EF7AD3" w:rsidP="00D11BA3">
      <w:pPr>
        <w:spacing w:after="0" w:line="240" w:lineRule="auto"/>
      </w:pPr>
      <w:r>
        <w:separator/>
      </w:r>
    </w:p>
  </w:endnote>
  <w:endnote w:type="continuationSeparator" w:id="0">
    <w:p w14:paraId="3730544C" w14:textId="77777777" w:rsidR="00EF7AD3" w:rsidRDefault="00EF7AD3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7EB3" w14:textId="77777777" w:rsidR="00EF7AD3" w:rsidRDefault="00EF7AD3" w:rsidP="00D11BA3">
      <w:pPr>
        <w:spacing w:after="0" w:line="240" w:lineRule="auto"/>
      </w:pPr>
      <w:r>
        <w:separator/>
      </w:r>
    </w:p>
  </w:footnote>
  <w:footnote w:type="continuationSeparator" w:id="0">
    <w:p w14:paraId="530474F0" w14:textId="77777777" w:rsidR="00EF7AD3" w:rsidRDefault="00EF7AD3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77817"/>
    <w:multiLevelType w:val="hybridMultilevel"/>
    <w:tmpl w:val="1AD0070C"/>
    <w:name w:val="WW8Num22"/>
    <w:lvl w:ilvl="0" w:tplc="C86EA042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210EF"/>
    <w:multiLevelType w:val="hybridMultilevel"/>
    <w:tmpl w:val="C7E6550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5"/>
  </w:num>
  <w:num w:numId="2" w16cid:durableId="1931155897">
    <w:abstractNumId w:val="10"/>
  </w:num>
  <w:num w:numId="3" w16cid:durableId="1061097633">
    <w:abstractNumId w:val="2"/>
  </w:num>
  <w:num w:numId="4" w16cid:durableId="631714296">
    <w:abstractNumId w:val="18"/>
  </w:num>
  <w:num w:numId="5" w16cid:durableId="183057023">
    <w:abstractNumId w:val="26"/>
  </w:num>
  <w:num w:numId="6" w16cid:durableId="658657480">
    <w:abstractNumId w:val="30"/>
  </w:num>
  <w:num w:numId="7" w16cid:durableId="1003819933">
    <w:abstractNumId w:val="7"/>
  </w:num>
  <w:num w:numId="8" w16cid:durableId="1814366404">
    <w:abstractNumId w:val="0"/>
  </w:num>
  <w:num w:numId="9" w16cid:durableId="837231796">
    <w:abstractNumId w:val="34"/>
  </w:num>
  <w:num w:numId="10" w16cid:durableId="137262335">
    <w:abstractNumId w:val="8"/>
  </w:num>
  <w:num w:numId="11" w16cid:durableId="1753047351">
    <w:abstractNumId w:val="22"/>
  </w:num>
  <w:num w:numId="12" w16cid:durableId="32121170">
    <w:abstractNumId w:val="21"/>
  </w:num>
  <w:num w:numId="13" w16cid:durableId="1813399334">
    <w:abstractNumId w:val="20"/>
  </w:num>
  <w:num w:numId="14" w16cid:durableId="1241718217">
    <w:abstractNumId w:val="11"/>
  </w:num>
  <w:num w:numId="15" w16cid:durableId="356778904">
    <w:abstractNumId w:val="24"/>
  </w:num>
  <w:num w:numId="16" w16cid:durableId="474228310">
    <w:abstractNumId w:val="16"/>
  </w:num>
  <w:num w:numId="17" w16cid:durableId="43993695">
    <w:abstractNumId w:val="3"/>
  </w:num>
  <w:num w:numId="18" w16cid:durableId="731544811">
    <w:abstractNumId w:val="27"/>
  </w:num>
  <w:num w:numId="19" w16cid:durableId="2115972879">
    <w:abstractNumId w:val="37"/>
  </w:num>
  <w:num w:numId="20" w16cid:durableId="274017540">
    <w:abstractNumId w:val="36"/>
  </w:num>
  <w:num w:numId="21" w16cid:durableId="1182207549">
    <w:abstractNumId w:val="28"/>
  </w:num>
  <w:num w:numId="22" w16cid:durableId="1957441765">
    <w:abstractNumId w:val="29"/>
  </w:num>
  <w:num w:numId="23" w16cid:durableId="1349677250">
    <w:abstractNumId w:val="17"/>
  </w:num>
  <w:num w:numId="24" w16cid:durableId="967785868">
    <w:abstractNumId w:val="6"/>
  </w:num>
  <w:num w:numId="25" w16cid:durableId="349573271">
    <w:abstractNumId w:val="35"/>
  </w:num>
  <w:num w:numId="26" w16cid:durableId="204755340">
    <w:abstractNumId w:val="4"/>
  </w:num>
  <w:num w:numId="27" w16cid:durableId="983781827">
    <w:abstractNumId w:val="38"/>
  </w:num>
  <w:num w:numId="28" w16cid:durableId="1987737171">
    <w:abstractNumId w:val="5"/>
  </w:num>
  <w:num w:numId="29" w16cid:durableId="84352125">
    <w:abstractNumId w:val="31"/>
  </w:num>
  <w:num w:numId="30" w16cid:durableId="1514682326">
    <w:abstractNumId w:val="12"/>
  </w:num>
  <w:num w:numId="31" w16cid:durableId="174851270">
    <w:abstractNumId w:val="13"/>
  </w:num>
  <w:num w:numId="32" w16cid:durableId="743648352">
    <w:abstractNumId w:val="23"/>
  </w:num>
  <w:num w:numId="33" w16cid:durableId="866873073">
    <w:abstractNumId w:val="32"/>
  </w:num>
  <w:num w:numId="34" w16cid:durableId="1923567642">
    <w:abstractNumId w:val="19"/>
  </w:num>
  <w:num w:numId="35" w16cid:durableId="1518810650">
    <w:abstractNumId w:val="14"/>
  </w:num>
  <w:num w:numId="36" w16cid:durableId="975990960">
    <w:abstractNumId w:val="1"/>
  </w:num>
  <w:num w:numId="37" w16cid:durableId="636498755">
    <w:abstractNumId w:val="9"/>
  </w:num>
  <w:num w:numId="38" w16cid:durableId="179783834">
    <w:abstractNumId w:val="33"/>
  </w:num>
  <w:num w:numId="39" w16cid:durableId="834150128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24FD"/>
    <w:rsid w:val="001B6EE0"/>
    <w:rsid w:val="00210551"/>
    <w:rsid w:val="002B7E4C"/>
    <w:rsid w:val="002C0DA1"/>
    <w:rsid w:val="002C5DEB"/>
    <w:rsid w:val="002F40C4"/>
    <w:rsid w:val="00300581"/>
    <w:rsid w:val="00314099"/>
    <w:rsid w:val="003335D1"/>
    <w:rsid w:val="00346268"/>
    <w:rsid w:val="00394928"/>
    <w:rsid w:val="003B0BA4"/>
    <w:rsid w:val="003F3433"/>
    <w:rsid w:val="004707C7"/>
    <w:rsid w:val="00471531"/>
    <w:rsid w:val="004841CA"/>
    <w:rsid w:val="004F176B"/>
    <w:rsid w:val="00535041"/>
    <w:rsid w:val="00563596"/>
    <w:rsid w:val="00564B52"/>
    <w:rsid w:val="005C0DFC"/>
    <w:rsid w:val="00605A04"/>
    <w:rsid w:val="006620F6"/>
    <w:rsid w:val="006B6910"/>
    <w:rsid w:val="006F59EC"/>
    <w:rsid w:val="00737B88"/>
    <w:rsid w:val="0076551D"/>
    <w:rsid w:val="007B2B75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4523A"/>
    <w:rsid w:val="00A71A56"/>
    <w:rsid w:val="00A736F2"/>
    <w:rsid w:val="00A751ED"/>
    <w:rsid w:val="00AE7709"/>
    <w:rsid w:val="00B131B8"/>
    <w:rsid w:val="00B505E5"/>
    <w:rsid w:val="00B7619D"/>
    <w:rsid w:val="00B87ACE"/>
    <w:rsid w:val="00BB043D"/>
    <w:rsid w:val="00BC7B2F"/>
    <w:rsid w:val="00C32D35"/>
    <w:rsid w:val="00C834A1"/>
    <w:rsid w:val="00CA7E8D"/>
    <w:rsid w:val="00CC3E56"/>
    <w:rsid w:val="00CE662E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F6D36"/>
    <w:rsid w:val="00EF7AD3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3779</Words>
  <Characters>22678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2023-03-28T08:29:00Z</cp:lastPrinted>
  <dcterms:created xsi:type="dcterms:W3CDTF">2023-03-28T08:29:00Z</dcterms:created>
  <dcterms:modified xsi:type="dcterms:W3CDTF">2023-03-28T08:29:00Z</dcterms:modified>
</cp:coreProperties>
</file>