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79B1EE32" w14:textId="77777777" w:rsidR="00366C75" w:rsidRDefault="003D6A1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bookmarkStart w:id="0" w:name="_Hlk101270677"/>
    </w:p>
    <w:p w14:paraId="1B6982F3" w14:textId="1A827B4D" w:rsidR="00E71303" w:rsidRPr="00E03A5C" w:rsidRDefault="00F86FA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Sprzętu medycznego w XVIII pakietach</w:t>
      </w:r>
    </w:p>
    <w:bookmarkEnd w:id="0"/>
    <w:p w14:paraId="43A0FC5D" w14:textId="77777777" w:rsidR="003D6A15" w:rsidRDefault="003D6A15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2F895C2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zwaną/</w:t>
      </w:r>
      <w:proofErr w:type="spellStart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ym</w:t>
      </w:r>
      <w:proofErr w:type="spellEnd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172F7476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Zawarcie Umowy zostało poprzedzone postępowaniem o udzielenie zamówienia publicznego w postępowaniu przetargowym w trybie podstawowym bez negocjacji nr 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>218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/202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>PN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przeprowadzonego na podstawie przepisów Ustawy z dnia 11 września 2019 roku – Prawo zamówień publicznych (Dz.U.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poz.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1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154E0EC3" w:rsidR="00E71303" w:rsidRPr="003D6A15" w:rsidRDefault="00E71303" w:rsidP="003D6A15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________________________________________ (pakiet ____)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4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60192F81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</w:t>
      </w:r>
      <w:r w:rsidR="00366C75">
        <w:rPr>
          <w:rFonts w:ascii="Verdana" w:eastAsia="Times New Roman" w:hAnsi="Verdana" w:cs="Arial"/>
          <w:sz w:val="16"/>
          <w:szCs w:val="16"/>
        </w:rPr>
        <w:t>07.04.2022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r. o wyrobach medycznych (</w:t>
      </w:r>
      <w:r w:rsidR="00366C75" w:rsidRPr="00366C75">
        <w:rPr>
          <w:rFonts w:ascii="Verdana" w:eastAsia="Times New Roman" w:hAnsi="Verdana" w:cs="Arial"/>
          <w:sz w:val="16"/>
          <w:szCs w:val="16"/>
        </w:rPr>
        <w:t>Dz.U. 2022 poz. 974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5B758D6C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1</w:t>
      </w:r>
      <w:r w:rsidR="00366C75">
        <w:rPr>
          <w:rFonts w:ascii="Verdana" w:eastAsia="Times New Roman" w:hAnsi="Verdana" w:cs="Arial"/>
          <w:b/>
          <w:bCs/>
          <w:sz w:val="16"/>
          <w:szCs w:val="16"/>
        </w:rPr>
        <w:t>2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4A6366A2" w:rsidR="002036C7" w:rsidRPr="00F86FA5" w:rsidRDefault="002036C7" w:rsidP="00F86FA5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oświadcza, iż podpisał z Ministrem 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>Zdrowia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w ramach projektu </w:t>
      </w:r>
      <w:r w:rsidR="00F86FA5" w:rsidRPr="00F86FA5">
        <w:rPr>
          <w:rFonts w:ascii="Verdana" w:eastAsia="Times New Roman" w:hAnsi="Verdana" w:cs="Arial"/>
          <w:sz w:val="16"/>
          <w:szCs w:val="16"/>
          <w:lang w:eastAsia="pl-PL"/>
        </w:rPr>
        <w:t>pn. „Poprawa jakości leczenia oraz wzmocnienie zdolności sprawnego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F86FA5" w:rsidRPr="00F86FA5">
        <w:rPr>
          <w:rFonts w:ascii="Verdana" w:eastAsia="Times New Roman" w:hAnsi="Verdana" w:cs="Arial"/>
          <w:sz w:val="16"/>
          <w:szCs w:val="16"/>
          <w:lang w:eastAsia="pl-PL"/>
        </w:rPr>
        <w:t>funkcjonowania 7 Szpitala Marynarki Wojennej w Gdańsku poprzez zakup wyrobów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F86FA5" w:rsidRPr="00F86FA5">
        <w:rPr>
          <w:rFonts w:ascii="Verdana" w:eastAsia="Times New Roman" w:hAnsi="Verdana" w:cs="Arial"/>
          <w:sz w:val="16"/>
          <w:szCs w:val="16"/>
          <w:lang w:eastAsia="pl-PL"/>
        </w:rPr>
        <w:t>medycznych dla oddziałów i pracowni szpitalnych” nr POIS.11.03.00-00-0118/221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F86FA5" w:rsidRPr="00F86FA5">
        <w:rPr>
          <w:rFonts w:ascii="Verdana" w:eastAsia="Times New Roman" w:hAnsi="Verdana" w:cs="Arial"/>
          <w:sz w:val="16"/>
          <w:szCs w:val="16"/>
          <w:lang w:eastAsia="pl-PL"/>
        </w:rPr>
        <w:t>w ramach działania 11.3 Wspieranie naprawy i odporności systemu ochrony zdrowia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F86FA5" w:rsidRPr="00F86FA5">
        <w:rPr>
          <w:rFonts w:ascii="Verdana" w:eastAsia="Times New Roman" w:hAnsi="Verdana" w:cs="Arial"/>
          <w:sz w:val="16"/>
          <w:szCs w:val="16"/>
          <w:lang w:eastAsia="pl-PL"/>
        </w:rPr>
        <w:t>oś priorytetowa XI REACT-EU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F86FA5" w:rsidRPr="00F86FA5">
        <w:rPr>
          <w:rFonts w:ascii="Verdana" w:eastAsia="Times New Roman" w:hAnsi="Verdana" w:cs="Arial"/>
          <w:sz w:val="16"/>
          <w:szCs w:val="16"/>
          <w:lang w:eastAsia="pl-PL"/>
        </w:rPr>
        <w:t>Programu Operacyjnego Infrastruktura i Środowisko 2014 – 2020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000000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A66B" w14:textId="77777777" w:rsidR="00AB3EFE" w:rsidRDefault="00AB3EFE" w:rsidP="00E71303">
      <w:pPr>
        <w:spacing w:after="0" w:line="240" w:lineRule="auto"/>
      </w:pPr>
      <w:r>
        <w:separator/>
      </w:r>
    </w:p>
  </w:endnote>
  <w:endnote w:type="continuationSeparator" w:id="0">
    <w:p w14:paraId="666D2A81" w14:textId="77777777" w:rsidR="00AB3EFE" w:rsidRDefault="00AB3EFE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1239" w14:textId="77777777" w:rsidR="00AB3EFE" w:rsidRDefault="00AB3EFE" w:rsidP="00E71303">
      <w:pPr>
        <w:spacing w:after="0" w:line="240" w:lineRule="auto"/>
      </w:pPr>
      <w:r>
        <w:separator/>
      </w:r>
    </w:p>
  </w:footnote>
  <w:footnote w:type="continuationSeparator" w:id="0">
    <w:p w14:paraId="0D554297" w14:textId="77777777" w:rsidR="00AB3EFE" w:rsidRDefault="00AB3EFE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366C75"/>
    <w:rsid w:val="003D6A15"/>
    <w:rsid w:val="004F176B"/>
    <w:rsid w:val="005A0CDE"/>
    <w:rsid w:val="00610428"/>
    <w:rsid w:val="007E61F1"/>
    <w:rsid w:val="009455CF"/>
    <w:rsid w:val="00954E75"/>
    <w:rsid w:val="00961929"/>
    <w:rsid w:val="00AB3EFE"/>
    <w:rsid w:val="00C479E9"/>
    <w:rsid w:val="00C834A1"/>
    <w:rsid w:val="00E10C81"/>
    <w:rsid w:val="00E71303"/>
    <w:rsid w:val="00E8799F"/>
    <w:rsid w:val="00ED478F"/>
    <w:rsid w:val="00F86FA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2627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2</cp:revision>
  <cp:lastPrinted>2023-03-27T11:04:00Z</cp:lastPrinted>
  <dcterms:created xsi:type="dcterms:W3CDTF">2023-04-24T11:55:00Z</dcterms:created>
  <dcterms:modified xsi:type="dcterms:W3CDTF">2023-04-24T11:55:00Z</dcterms:modified>
</cp:coreProperties>
</file>